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9A" w:rsidRPr="00897550" w:rsidRDefault="006121CE" w:rsidP="00897550">
      <w:pPr>
        <w:spacing w:after="0"/>
        <w:jc w:val="center"/>
        <w:rPr>
          <w:rFonts w:ascii="Times New Roman" w:hAnsi="Times New Roman" w:cs="Times New Roman"/>
          <w:b/>
          <w:caps/>
          <w:sz w:val="24"/>
          <w:szCs w:val="24"/>
        </w:rPr>
      </w:pPr>
      <w:r w:rsidRPr="00897550">
        <w:rPr>
          <w:rFonts w:ascii="Times New Roman" w:hAnsi="Times New Roman" w:cs="Times New Roman"/>
          <w:b/>
          <w:caps/>
          <w:sz w:val="24"/>
          <w:szCs w:val="24"/>
        </w:rPr>
        <w:t>Phenology-based classification of major crops areas in Central Luzon, Philippines from 2001-2013</w:t>
      </w:r>
    </w:p>
    <w:p w:rsidR="006121CE" w:rsidRPr="00897550" w:rsidRDefault="006121CE" w:rsidP="00897550">
      <w:pPr>
        <w:spacing w:after="0"/>
        <w:jc w:val="center"/>
        <w:rPr>
          <w:rFonts w:ascii="Times New Roman" w:hAnsi="Times New Roman" w:cs="Times New Roman"/>
          <w:sz w:val="20"/>
          <w:szCs w:val="20"/>
        </w:rPr>
      </w:pPr>
    </w:p>
    <w:p w:rsidR="006121CE" w:rsidRPr="00897550" w:rsidRDefault="006121CE" w:rsidP="00897550">
      <w:pPr>
        <w:spacing w:after="0"/>
        <w:jc w:val="center"/>
        <w:rPr>
          <w:rFonts w:ascii="Times New Roman" w:hAnsi="Times New Roman" w:cs="Times New Roman"/>
          <w:sz w:val="20"/>
          <w:szCs w:val="20"/>
        </w:rPr>
      </w:pPr>
      <w:r w:rsidRPr="00897550">
        <w:rPr>
          <w:rFonts w:ascii="Times New Roman" w:hAnsi="Times New Roman" w:cs="Times New Roman"/>
          <w:sz w:val="20"/>
          <w:szCs w:val="20"/>
        </w:rPr>
        <w:t>Daniel Marc G. dela Torre and Gay Jane P. Perez, Ph.D.</w:t>
      </w:r>
    </w:p>
    <w:p w:rsidR="000661EA" w:rsidRPr="00897550" w:rsidRDefault="006121CE" w:rsidP="00897550">
      <w:pPr>
        <w:spacing w:after="0"/>
        <w:jc w:val="center"/>
        <w:rPr>
          <w:rFonts w:ascii="Times New Roman" w:hAnsi="Times New Roman" w:cs="Times New Roman"/>
          <w:sz w:val="20"/>
          <w:szCs w:val="20"/>
        </w:rPr>
      </w:pPr>
      <w:r w:rsidRPr="00897550">
        <w:rPr>
          <w:rFonts w:ascii="Times New Roman" w:hAnsi="Times New Roman" w:cs="Times New Roman"/>
          <w:sz w:val="20"/>
          <w:szCs w:val="20"/>
        </w:rPr>
        <w:t>Institute of Environ</w:t>
      </w:r>
      <w:r w:rsidR="000661EA" w:rsidRPr="00897550">
        <w:rPr>
          <w:rFonts w:ascii="Times New Roman" w:hAnsi="Times New Roman" w:cs="Times New Roman"/>
          <w:sz w:val="20"/>
          <w:szCs w:val="20"/>
        </w:rPr>
        <w:t>mental Science and Meteorology</w:t>
      </w:r>
    </w:p>
    <w:p w:rsidR="006121CE" w:rsidRPr="00897550" w:rsidRDefault="006121CE" w:rsidP="00897550">
      <w:pPr>
        <w:spacing w:after="0"/>
        <w:jc w:val="center"/>
        <w:rPr>
          <w:rFonts w:ascii="Times New Roman" w:hAnsi="Times New Roman" w:cs="Times New Roman"/>
          <w:sz w:val="20"/>
          <w:szCs w:val="20"/>
        </w:rPr>
      </w:pPr>
      <w:r w:rsidRPr="00897550">
        <w:rPr>
          <w:rFonts w:ascii="Times New Roman" w:hAnsi="Times New Roman" w:cs="Times New Roman"/>
          <w:sz w:val="20"/>
          <w:szCs w:val="20"/>
        </w:rPr>
        <w:t>University of the Philippines, Diliman, Quezon City, Philippines 1101</w:t>
      </w:r>
    </w:p>
    <w:p w:rsidR="006121CE" w:rsidRPr="00897550" w:rsidRDefault="006121CE" w:rsidP="00897550">
      <w:pPr>
        <w:spacing w:after="0"/>
        <w:jc w:val="center"/>
        <w:rPr>
          <w:rFonts w:ascii="Times New Roman" w:hAnsi="Times New Roman" w:cs="Times New Roman"/>
          <w:sz w:val="20"/>
          <w:szCs w:val="20"/>
        </w:rPr>
      </w:pPr>
      <w:r w:rsidRPr="00897550">
        <w:rPr>
          <w:rFonts w:ascii="Times New Roman" w:hAnsi="Times New Roman" w:cs="Times New Roman"/>
          <w:sz w:val="20"/>
          <w:szCs w:val="20"/>
        </w:rPr>
        <w:t>Email: delatorredm@gmail.com</w:t>
      </w:r>
    </w:p>
    <w:p w:rsidR="006121CE" w:rsidRPr="00897550" w:rsidRDefault="006121CE" w:rsidP="00897550">
      <w:pPr>
        <w:spacing w:after="0"/>
        <w:rPr>
          <w:rFonts w:ascii="Times New Roman" w:hAnsi="Times New Roman" w:cs="Times New Roman"/>
          <w:sz w:val="20"/>
          <w:szCs w:val="20"/>
        </w:rPr>
      </w:pPr>
    </w:p>
    <w:p w:rsidR="006121CE" w:rsidRPr="00897550" w:rsidRDefault="00263874" w:rsidP="00897550">
      <w:pPr>
        <w:spacing w:after="0"/>
        <w:rPr>
          <w:rFonts w:ascii="Times New Roman" w:hAnsi="Times New Roman" w:cs="Times New Roman"/>
          <w:sz w:val="20"/>
          <w:szCs w:val="20"/>
        </w:rPr>
      </w:pPr>
      <w:r w:rsidRPr="00897550">
        <w:rPr>
          <w:rFonts w:ascii="Times New Roman" w:hAnsi="Times New Roman" w:cs="Times New Roman"/>
          <w:b/>
          <w:sz w:val="20"/>
          <w:szCs w:val="20"/>
        </w:rPr>
        <w:t xml:space="preserve">KEY WORDS: </w:t>
      </w:r>
      <w:r w:rsidRPr="00897550">
        <w:rPr>
          <w:rFonts w:ascii="Times New Roman" w:hAnsi="Times New Roman" w:cs="Times New Roman"/>
          <w:sz w:val="20"/>
          <w:szCs w:val="20"/>
        </w:rPr>
        <w:t>time-series MODIS NDVI, machine learning classification, agriculture, crop area mapping</w:t>
      </w:r>
    </w:p>
    <w:p w:rsidR="00263874" w:rsidRPr="00897550" w:rsidRDefault="00263874" w:rsidP="00897550">
      <w:pPr>
        <w:spacing w:after="0"/>
        <w:rPr>
          <w:rFonts w:ascii="Times New Roman" w:hAnsi="Times New Roman" w:cs="Times New Roman"/>
          <w:sz w:val="20"/>
          <w:szCs w:val="20"/>
        </w:rPr>
      </w:pPr>
    </w:p>
    <w:p w:rsidR="00263874" w:rsidRPr="00897550" w:rsidRDefault="0098463E" w:rsidP="00897550">
      <w:pPr>
        <w:spacing w:after="0"/>
        <w:rPr>
          <w:rFonts w:ascii="Times New Roman" w:hAnsi="Times New Roman" w:cs="Times New Roman"/>
          <w:sz w:val="20"/>
          <w:szCs w:val="20"/>
        </w:rPr>
      </w:pPr>
      <w:r w:rsidRPr="00897550">
        <w:rPr>
          <w:rFonts w:ascii="Times New Roman" w:hAnsi="Times New Roman" w:cs="Times New Roman"/>
          <w:b/>
          <w:sz w:val="20"/>
          <w:szCs w:val="20"/>
        </w:rPr>
        <w:t>ABSTRACT:</w:t>
      </w:r>
      <w:r w:rsidRPr="00897550">
        <w:rPr>
          <w:rFonts w:ascii="Times New Roman" w:hAnsi="Times New Roman" w:cs="Times New Roman"/>
          <w:sz w:val="20"/>
          <w:szCs w:val="20"/>
        </w:rPr>
        <w:t xml:space="preserve"> Annual crops such as rice, corn and sugarcane are the major source of livelihood for a third of the Philippine population. In view of a changing climate and increasing demand for food, information on the spatial extent and distribution of these crops are important for farmers and policymakers alike. This paper will present a method developed to map crop areas in the Central Luzon Region of the Philippines using time-series Normalized Difference Vegetation Index (NDVI) maps calculated from the MODIS 8-day surface reflectance product in 250-m resolution (MOD09Q1) from 2001-2013. Reference points for classifier training and subsequent accuracy assessment were obtained </w:t>
      </w:r>
      <w:r w:rsidR="000515CB">
        <w:rPr>
          <w:rFonts w:ascii="Times New Roman" w:hAnsi="Times New Roman" w:cs="Times New Roman"/>
          <w:sz w:val="20"/>
          <w:szCs w:val="20"/>
        </w:rPr>
        <w:t>using a 2003 Land Use System map</w:t>
      </w:r>
      <w:r w:rsidRPr="00897550">
        <w:rPr>
          <w:rFonts w:ascii="Times New Roman" w:hAnsi="Times New Roman" w:cs="Times New Roman"/>
          <w:sz w:val="20"/>
          <w:szCs w:val="20"/>
        </w:rPr>
        <w:t xml:space="preserve">. Phenology or the seasonality of the vegetation was extracted from the training points. The algorithm applied a filter to smoothen the time-series NDVI and removed spikes and outliers. The processed dataset was then used to extract seasonality parameters including start of season, end of season, peak of season, and length of growing season. A supervised classification scheme using the phenological parameters as inputs was implemented using an artificial neural network trained using </w:t>
      </w:r>
      <w:r w:rsidR="00103271">
        <w:rPr>
          <w:rFonts w:ascii="Times New Roman" w:hAnsi="Times New Roman" w:cs="Times New Roman"/>
          <w:sz w:val="20"/>
          <w:szCs w:val="20"/>
        </w:rPr>
        <w:t>resilient</w:t>
      </w:r>
      <w:r w:rsidRPr="00897550">
        <w:rPr>
          <w:rFonts w:ascii="Times New Roman" w:hAnsi="Times New Roman" w:cs="Times New Roman"/>
          <w:sz w:val="20"/>
          <w:szCs w:val="20"/>
        </w:rPr>
        <w:t xml:space="preserve"> backpropagation. </w:t>
      </w:r>
      <w:r w:rsidR="00103271">
        <w:rPr>
          <w:rFonts w:ascii="Times New Roman" w:hAnsi="Times New Roman" w:cs="Times New Roman"/>
          <w:sz w:val="20"/>
          <w:szCs w:val="20"/>
        </w:rPr>
        <w:t xml:space="preserve">Annual </w:t>
      </w:r>
      <w:r w:rsidRPr="00897550">
        <w:rPr>
          <w:rFonts w:ascii="Times New Roman" w:hAnsi="Times New Roman" w:cs="Times New Roman"/>
          <w:sz w:val="20"/>
          <w:szCs w:val="20"/>
        </w:rPr>
        <w:t>maps were produced using the algorit</w:t>
      </w:r>
      <w:r w:rsidR="00103271">
        <w:rPr>
          <w:rFonts w:ascii="Times New Roman" w:hAnsi="Times New Roman" w:cs="Times New Roman"/>
          <w:sz w:val="20"/>
          <w:szCs w:val="20"/>
        </w:rPr>
        <w:t>hm to reflect the changing crop between years</w:t>
      </w:r>
      <w:r w:rsidRPr="00897550">
        <w:rPr>
          <w:rFonts w:ascii="Times New Roman" w:hAnsi="Times New Roman" w:cs="Times New Roman"/>
          <w:sz w:val="20"/>
          <w:szCs w:val="20"/>
        </w:rPr>
        <w:t xml:space="preserve">. </w:t>
      </w:r>
      <w:r w:rsidR="000515CB">
        <w:rPr>
          <w:rFonts w:ascii="Times New Roman" w:hAnsi="Times New Roman" w:cs="Times New Roman"/>
          <w:sz w:val="20"/>
          <w:szCs w:val="20"/>
        </w:rPr>
        <w:t>Accuracy assessment yielded 55.9% and 0.56 overall accuracy and kappa statistic, respectively.</w:t>
      </w:r>
    </w:p>
    <w:p w:rsidR="00B40CB8" w:rsidRPr="00897550" w:rsidRDefault="00B40CB8" w:rsidP="00897550">
      <w:pPr>
        <w:spacing w:after="0"/>
        <w:rPr>
          <w:rFonts w:ascii="Times New Roman" w:hAnsi="Times New Roman" w:cs="Times New Roman"/>
          <w:sz w:val="20"/>
          <w:szCs w:val="20"/>
        </w:rPr>
      </w:pPr>
    </w:p>
    <w:p w:rsidR="00585925" w:rsidRDefault="00585925" w:rsidP="00897550">
      <w:pPr>
        <w:spacing w:after="0"/>
        <w:rPr>
          <w:rFonts w:ascii="Times New Roman" w:eastAsia="Times New Roman" w:hAnsi="Times New Roman" w:cs="Times New Roman"/>
          <w:b/>
          <w:sz w:val="20"/>
        </w:rPr>
      </w:pPr>
      <w:r w:rsidRPr="00897550">
        <w:rPr>
          <w:rFonts w:ascii="Times New Roman" w:eastAsia="Times New Roman" w:hAnsi="Times New Roman" w:cs="Times New Roman"/>
          <w:b/>
          <w:sz w:val="20"/>
        </w:rPr>
        <w:t>INTRODUCTION</w:t>
      </w:r>
    </w:p>
    <w:p w:rsidR="00944593" w:rsidRPr="00897550" w:rsidRDefault="00944593" w:rsidP="00897550">
      <w:pPr>
        <w:spacing w:after="0"/>
        <w:rPr>
          <w:rFonts w:ascii="Times New Roman" w:hAnsi="Times New Roman" w:cs="Times New Roman"/>
        </w:rPr>
      </w:pPr>
    </w:p>
    <w:p w:rsidR="00F41ECC" w:rsidRDefault="00467C07" w:rsidP="00C552DA">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Mapping agricultural land </w:t>
      </w:r>
      <w:r w:rsidR="00DA7030">
        <w:rPr>
          <w:rFonts w:ascii="Times New Roman" w:eastAsia="Times New Roman" w:hAnsi="Times New Roman" w:cs="Times New Roman"/>
          <w:sz w:val="20"/>
        </w:rPr>
        <w:t xml:space="preserve">is important for farmers and policy makers in view of the variability of climate and increasing demand for food. </w:t>
      </w:r>
      <w:r w:rsidR="00C552DA">
        <w:rPr>
          <w:rFonts w:ascii="Times New Roman" w:eastAsia="Times New Roman" w:hAnsi="Times New Roman" w:cs="Times New Roman"/>
          <w:sz w:val="20"/>
        </w:rPr>
        <w:t>Croplands are also increasingly converted to residential and other land uses</w:t>
      </w:r>
      <w:r w:rsidR="003F3FC7">
        <w:rPr>
          <w:rFonts w:ascii="Times New Roman" w:eastAsia="Times New Roman" w:hAnsi="Times New Roman" w:cs="Times New Roman"/>
          <w:sz w:val="20"/>
        </w:rPr>
        <w:t xml:space="preserve"> (Malaque &amp; Yokohari, 2007)</w:t>
      </w:r>
      <w:r w:rsidR="00C552DA">
        <w:rPr>
          <w:rFonts w:ascii="Times New Roman" w:eastAsia="Times New Roman" w:hAnsi="Times New Roman" w:cs="Times New Roman"/>
          <w:sz w:val="20"/>
        </w:rPr>
        <w:t>. With this, it is necessary that frequent monitoring of the extent of farmland be performed especially for staple crops such as rice and corn. However, it is costly and impractical to employ tr</w:t>
      </w:r>
      <w:r w:rsidR="00F41ECC">
        <w:rPr>
          <w:rFonts w:ascii="Times New Roman" w:eastAsia="Times New Roman" w:hAnsi="Times New Roman" w:cs="Times New Roman"/>
          <w:sz w:val="20"/>
        </w:rPr>
        <w:t>aditional ground-based mapping.</w:t>
      </w:r>
    </w:p>
    <w:p w:rsidR="00F41ECC" w:rsidRDefault="00F41ECC" w:rsidP="00C552DA">
      <w:pPr>
        <w:spacing w:after="0"/>
        <w:rPr>
          <w:rFonts w:ascii="Times New Roman" w:eastAsia="Times New Roman" w:hAnsi="Times New Roman" w:cs="Times New Roman"/>
          <w:sz w:val="20"/>
        </w:rPr>
      </w:pPr>
    </w:p>
    <w:p w:rsidR="00AB72D6" w:rsidRPr="00AB72D6" w:rsidRDefault="00C552DA" w:rsidP="00C552DA">
      <w:pPr>
        <w:spacing w:after="0"/>
        <w:rPr>
          <w:rFonts w:ascii="Times New Roman" w:eastAsia="Times New Roman" w:hAnsi="Times New Roman" w:cs="Times New Roman"/>
          <w:sz w:val="20"/>
        </w:rPr>
      </w:pPr>
      <w:r>
        <w:rPr>
          <w:rFonts w:ascii="Times New Roman" w:eastAsia="Times New Roman" w:hAnsi="Times New Roman" w:cs="Times New Roman"/>
          <w:sz w:val="20"/>
        </w:rPr>
        <w:t>Satellite remote sensing</w:t>
      </w:r>
      <w:r w:rsidR="009534ED">
        <w:rPr>
          <w:rFonts w:ascii="Times New Roman" w:eastAsia="Times New Roman" w:hAnsi="Times New Roman" w:cs="Times New Roman"/>
          <w:sz w:val="20"/>
        </w:rPr>
        <w:t>, with its frequent revisit times and large spatial coverage,</w:t>
      </w:r>
      <w:r>
        <w:rPr>
          <w:rFonts w:ascii="Times New Roman" w:eastAsia="Times New Roman" w:hAnsi="Times New Roman" w:cs="Times New Roman"/>
          <w:sz w:val="20"/>
        </w:rPr>
        <w:t xml:space="preserve"> has proven to be a valuable tool and complement to </w:t>
      </w:r>
      <w:r w:rsidR="00F41ECC">
        <w:rPr>
          <w:rFonts w:ascii="Times New Roman" w:eastAsia="Times New Roman" w:hAnsi="Times New Roman" w:cs="Times New Roman"/>
          <w:sz w:val="20"/>
        </w:rPr>
        <w:t xml:space="preserve">conventional methods. Many sensors have been acquiring data for a significant time period hence </w:t>
      </w:r>
      <w:r w:rsidR="009534ED">
        <w:rPr>
          <w:rFonts w:ascii="Times New Roman" w:eastAsia="Times New Roman" w:hAnsi="Times New Roman" w:cs="Times New Roman"/>
          <w:sz w:val="20"/>
        </w:rPr>
        <w:t>interannual maps may be produced from the archive. Phenology has been a useful characteristi</w:t>
      </w:r>
      <w:r w:rsidR="0003154D">
        <w:rPr>
          <w:rFonts w:ascii="Times New Roman" w:eastAsia="Times New Roman" w:hAnsi="Times New Roman" w:cs="Times New Roman"/>
          <w:sz w:val="20"/>
        </w:rPr>
        <w:t>c in producing land cover maps. Using the Normalized Difference Vegetation Index (NDVI), the greenness of the surface may be observed for a time</w:t>
      </w:r>
      <w:r w:rsidR="00F907E0">
        <w:rPr>
          <w:rFonts w:ascii="Times New Roman" w:eastAsia="Times New Roman" w:hAnsi="Times New Roman" w:cs="Times New Roman"/>
          <w:sz w:val="20"/>
        </w:rPr>
        <w:t xml:space="preserve"> period and each crop’s development has unique timing and development. Many studies have used NDVI observed from NASA’s Moderate Resolution Imaging Spectroradiometer (MODIS)</w:t>
      </w:r>
      <w:r w:rsidR="00636EB8">
        <w:rPr>
          <w:rFonts w:ascii="Times New Roman" w:eastAsia="Times New Roman" w:hAnsi="Times New Roman" w:cs="Times New Roman"/>
          <w:sz w:val="20"/>
        </w:rPr>
        <w:t xml:space="preserve"> to produce maps for a variety of land use and land cover applications ranging from forests</w:t>
      </w:r>
      <w:r w:rsidR="001741EE">
        <w:rPr>
          <w:rFonts w:ascii="Times New Roman" w:eastAsia="Times New Roman" w:hAnsi="Times New Roman" w:cs="Times New Roman"/>
          <w:sz w:val="20"/>
        </w:rPr>
        <w:t xml:space="preserve"> of Europe</w:t>
      </w:r>
      <w:r w:rsidR="00636EB8">
        <w:rPr>
          <w:rFonts w:ascii="Times New Roman" w:eastAsia="Times New Roman" w:hAnsi="Times New Roman" w:cs="Times New Roman"/>
          <w:sz w:val="20"/>
        </w:rPr>
        <w:t xml:space="preserve"> (Clerici et al., 2012)</w:t>
      </w:r>
      <w:r w:rsidR="009203FE">
        <w:rPr>
          <w:rFonts w:ascii="Times New Roman" w:eastAsia="Times New Roman" w:hAnsi="Times New Roman" w:cs="Times New Roman"/>
          <w:sz w:val="20"/>
        </w:rPr>
        <w:t xml:space="preserve"> to </w:t>
      </w:r>
      <w:r w:rsidR="001741EE">
        <w:rPr>
          <w:rFonts w:ascii="Times New Roman" w:eastAsia="Times New Roman" w:hAnsi="Times New Roman" w:cs="Times New Roman"/>
          <w:sz w:val="20"/>
        </w:rPr>
        <w:t xml:space="preserve">Hebei Plain croplands </w:t>
      </w:r>
      <w:r w:rsidR="00502A4C">
        <w:rPr>
          <w:rFonts w:ascii="Times New Roman" w:eastAsia="Times New Roman" w:hAnsi="Times New Roman" w:cs="Times New Roman"/>
          <w:sz w:val="20"/>
        </w:rPr>
        <w:t>(Zhang, 2011) to paddy rice fields</w:t>
      </w:r>
      <w:r w:rsidR="001741EE">
        <w:rPr>
          <w:rFonts w:ascii="Times New Roman" w:eastAsia="Times New Roman" w:hAnsi="Times New Roman" w:cs="Times New Roman"/>
          <w:sz w:val="20"/>
        </w:rPr>
        <w:t xml:space="preserve"> of the Mekong Delta, Vietnam</w:t>
      </w:r>
      <w:r w:rsidR="00502A4C">
        <w:rPr>
          <w:rFonts w:ascii="Times New Roman" w:eastAsia="Times New Roman" w:hAnsi="Times New Roman" w:cs="Times New Roman"/>
          <w:sz w:val="20"/>
        </w:rPr>
        <w:t xml:space="preserve"> (Son et al., 2013).</w:t>
      </w:r>
    </w:p>
    <w:p w:rsidR="00467C07" w:rsidRDefault="00467C07" w:rsidP="00897550">
      <w:pPr>
        <w:spacing w:after="0"/>
        <w:rPr>
          <w:rFonts w:ascii="Times New Roman" w:eastAsia="Times New Roman" w:hAnsi="Times New Roman" w:cs="Times New Roman"/>
          <w:sz w:val="20"/>
        </w:rPr>
      </w:pPr>
    </w:p>
    <w:p w:rsidR="00585925" w:rsidRPr="00897550" w:rsidRDefault="00585925" w:rsidP="00897550">
      <w:pPr>
        <w:spacing w:after="0"/>
        <w:rPr>
          <w:rFonts w:ascii="Times New Roman" w:hAnsi="Times New Roman" w:cs="Times New Roman"/>
        </w:rPr>
      </w:pPr>
      <w:r w:rsidRPr="00897550">
        <w:rPr>
          <w:rFonts w:ascii="Times New Roman" w:eastAsia="Times New Roman" w:hAnsi="Times New Roman" w:cs="Times New Roman"/>
          <w:sz w:val="20"/>
        </w:rPr>
        <w:t>The objective of this study is to map annual crop area using NDVI time-series information and neural network algorithms for rice, corn and sugarcane in the Central Luzon Region of the Philippines from 2001 to 2013. The estimates will be compared with the crop area harvested from the Philippine St</w:t>
      </w:r>
      <w:r w:rsidR="00467C07">
        <w:rPr>
          <w:rFonts w:ascii="Times New Roman" w:eastAsia="Times New Roman" w:hAnsi="Times New Roman" w:cs="Times New Roman"/>
          <w:sz w:val="20"/>
        </w:rPr>
        <w:t xml:space="preserve">atistics Authority - Bureau of </w:t>
      </w:r>
      <w:r w:rsidRPr="00897550">
        <w:rPr>
          <w:rFonts w:ascii="Times New Roman" w:eastAsia="Times New Roman" w:hAnsi="Times New Roman" w:cs="Times New Roman"/>
          <w:sz w:val="20"/>
        </w:rPr>
        <w:t>Agricultural Statistics (BAS)</w:t>
      </w:r>
      <w:r w:rsidR="00467C07">
        <w:rPr>
          <w:rFonts w:ascii="Times New Roman" w:eastAsia="Times New Roman" w:hAnsi="Times New Roman" w:cs="Times New Roman"/>
          <w:sz w:val="20"/>
        </w:rPr>
        <w:t>.</w:t>
      </w:r>
    </w:p>
    <w:p w:rsidR="00585925" w:rsidRPr="00897550" w:rsidRDefault="00585925" w:rsidP="00897550">
      <w:pPr>
        <w:spacing w:after="0"/>
        <w:rPr>
          <w:rFonts w:ascii="Times New Roman" w:hAnsi="Times New Roman" w:cs="Times New Roman"/>
        </w:rPr>
      </w:pPr>
    </w:p>
    <w:p w:rsidR="00585925" w:rsidRPr="00897550" w:rsidRDefault="00585925" w:rsidP="00897550">
      <w:pPr>
        <w:spacing w:after="0"/>
        <w:rPr>
          <w:rFonts w:ascii="Times New Roman" w:hAnsi="Times New Roman" w:cs="Times New Roman"/>
        </w:rPr>
      </w:pPr>
      <w:r w:rsidRPr="00897550">
        <w:rPr>
          <w:rFonts w:ascii="Times New Roman" w:eastAsia="Times New Roman" w:hAnsi="Times New Roman" w:cs="Times New Roman"/>
          <w:b/>
          <w:sz w:val="20"/>
        </w:rPr>
        <w:t>DATA AND METHODOLOGY</w:t>
      </w:r>
    </w:p>
    <w:p w:rsidR="00585925" w:rsidRPr="00897550" w:rsidRDefault="00585925" w:rsidP="00897550">
      <w:pPr>
        <w:spacing w:after="0"/>
        <w:rPr>
          <w:rFonts w:ascii="Times New Roman" w:hAnsi="Times New Roman" w:cs="Times New Roman"/>
        </w:rPr>
      </w:pPr>
    </w:p>
    <w:p w:rsidR="00987A62" w:rsidRDefault="00987A62" w:rsidP="00897550">
      <w:pPr>
        <w:spacing w:after="0"/>
        <w:rPr>
          <w:rFonts w:ascii="Times New Roman" w:eastAsia="Times New Roman" w:hAnsi="Times New Roman" w:cs="Times New Roman"/>
          <w:b/>
          <w:sz w:val="20"/>
        </w:rPr>
      </w:pPr>
      <w:r>
        <w:rPr>
          <w:rFonts w:ascii="Times New Roman" w:eastAsia="Times New Roman" w:hAnsi="Times New Roman" w:cs="Times New Roman"/>
          <w:b/>
          <w:sz w:val="20"/>
        </w:rPr>
        <w:t>Study Area</w:t>
      </w:r>
    </w:p>
    <w:p w:rsidR="00944593" w:rsidRDefault="00944593" w:rsidP="00897550">
      <w:pPr>
        <w:spacing w:after="0"/>
        <w:rPr>
          <w:rFonts w:ascii="Times New Roman" w:eastAsia="Times New Roman" w:hAnsi="Times New Roman" w:cs="Times New Roman"/>
          <w:b/>
          <w:sz w:val="20"/>
        </w:rPr>
      </w:pPr>
    </w:p>
    <w:p w:rsidR="00987A62" w:rsidRPr="00987A62" w:rsidRDefault="00D5617A" w:rsidP="00897550">
      <w:pPr>
        <w:spacing w:after="0"/>
        <w:rPr>
          <w:rFonts w:ascii="Times New Roman" w:eastAsia="Times New Roman" w:hAnsi="Times New Roman" w:cs="Times New Roman"/>
          <w:sz w:val="20"/>
        </w:rPr>
      </w:pPr>
      <w:r>
        <w:rPr>
          <w:rFonts w:ascii="Times New Roman" w:eastAsia="Times New Roman" w:hAnsi="Times New Roman" w:cs="Times New Roman"/>
          <w:sz w:val="20"/>
        </w:rPr>
        <w:t>Central Luzon Region or Region III is located in the largest island in the Philippine archipelago and is comprised of seven provinces</w:t>
      </w:r>
      <w:r w:rsidR="0071268A">
        <w:rPr>
          <w:rFonts w:ascii="Times New Roman" w:eastAsia="Times New Roman" w:hAnsi="Times New Roman" w:cs="Times New Roman"/>
          <w:sz w:val="20"/>
        </w:rPr>
        <w:t xml:space="preserve"> namely </w:t>
      </w:r>
      <w:r w:rsidR="0095291D">
        <w:rPr>
          <w:rFonts w:ascii="Times New Roman" w:eastAsia="Times New Roman" w:hAnsi="Times New Roman" w:cs="Times New Roman"/>
          <w:sz w:val="20"/>
        </w:rPr>
        <w:t xml:space="preserve">Aurora, Bataan, Bulacan, Nueva Ecija, Pampanga, Tarlac, and Zambales. </w:t>
      </w:r>
      <w:r w:rsidR="0050664E">
        <w:rPr>
          <w:rFonts w:ascii="Times New Roman" w:eastAsia="Times New Roman" w:hAnsi="Times New Roman" w:cs="Times New Roman"/>
          <w:sz w:val="20"/>
        </w:rPr>
        <w:t>It has a population of over 10 million and agriculture is the primary industry for its populace, the region being the</w:t>
      </w:r>
      <w:r w:rsidR="0048310C">
        <w:rPr>
          <w:rFonts w:ascii="Times New Roman" w:eastAsia="Times New Roman" w:hAnsi="Times New Roman" w:cs="Times New Roman"/>
          <w:sz w:val="20"/>
        </w:rPr>
        <w:t xml:space="preserve"> top producer </w:t>
      </w:r>
      <w:r w:rsidR="0050664E">
        <w:rPr>
          <w:rFonts w:ascii="Times New Roman" w:eastAsia="Times New Roman" w:hAnsi="Times New Roman" w:cs="Times New Roman"/>
          <w:sz w:val="20"/>
        </w:rPr>
        <w:t>of rice in the country and second in maize production</w:t>
      </w:r>
      <w:r w:rsidR="0048310C">
        <w:rPr>
          <w:rFonts w:ascii="Times New Roman" w:eastAsia="Times New Roman" w:hAnsi="Times New Roman" w:cs="Times New Roman"/>
          <w:sz w:val="20"/>
        </w:rPr>
        <w:t>.</w:t>
      </w:r>
      <w:r w:rsidR="0050664E">
        <w:rPr>
          <w:rFonts w:ascii="Times New Roman" w:eastAsia="Times New Roman" w:hAnsi="Times New Roman" w:cs="Times New Roman"/>
          <w:sz w:val="20"/>
        </w:rPr>
        <w:t xml:space="preserve"> It also has a large area in Tarlac for sugarcane. It has a variable topography, containing the largest plain and </w:t>
      </w:r>
      <w:r w:rsidR="00D33FFB">
        <w:rPr>
          <w:rFonts w:ascii="Times New Roman" w:eastAsia="Times New Roman" w:hAnsi="Times New Roman" w:cs="Times New Roman"/>
          <w:sz w:val="20"/>
        </w:rPr>
        <w:t>also mountain ranges such as the Sierra Madre</w:t>
      </w:r>
      <w:r w:rsidR="002C4C53">
        <w:rPr>
          <w:rFonts w:ascii="Times New Roman" w:eastAsia="Times New Roman" w:hAnsi="Times New Roman" w:cs="Times New Roman"/>
          <w:sz w:val="20"/>
        </w:rPr>
        <w:t xml:space="preserve"> and Caraballos </w:t>
      </w:r>
      <w:r w:rsidR="00D33FFB">
        <w:rPr>
          <w:rFonts w:ascii="Times New Roman" w:eastAsia="Times New Roman" w:hAnsi="Times New Roman" w:cs="Times New Roman"/>
          <w:sz w:val="20"/>
        </w:rPr>
        <w:t xml:space="preserve">and volcanoes such as Mt. Pinatubo. The climate is predominantly a Type I according to the Coronas </w:t>
      </w:r>
      <w:r w:rsidR="00D33FFB">
        <w:rPr>
          <w:rFonts w:ascii="Times New Roman" w:eastAsia="Times New Roman" w:hAnsi="Times New Roman" w:cs="Times New Roman"/>
          <w:sz w:val="20"/>
        </w:rPr>
        <w:lastRenderedPageBreak/>
        <w:t>Climate Classification scheme, with a dry season from November to May and predominantly wet throughout. Maximum rainfall occurs from June to October (DENR, 2013).</w:t>
      </w:r>
      <w:r w:rsidR="003A2A0C">
        <w:rPr>
          <w:rFonts w:ascii="Times New Roman" w:eastAsia="Times New Roman" w:hAnsi="Times New Roman" w:cs="Times New Roman"/>
          <w:sz w:val="20"/>
        </w:rPr>
        <w:t xml:space="preserve"> The eastern strip of the region, particularly in Aurora, experiences rainfall more or less evenly distributed throughout the year.</w:t>
      </w:r>
    </w:p>
    <w:p w:rsidR="00987A62" w:rsidRDefault="00987A62" w:rsidP="00897550">
      <w:pPr>
        <w:spacing w:after="0"/>
        <w:rPr>
          <w:rFonts w:ascii="Times New Roman" w:eastAsia="Times New Roman" w:hAnsi="Times New Roman" w:cs="Times New Roman"/>
          <w:b/>
          <w:sz w:val="20"/>
        </w:rPr>
      </w:pPr>
    </w:p>
    <w:p w:rsidR="00585925" w:rsidRDefault="00585925" w:rsidP="00897550">
      <w:pPr>
        <w:spacing w:after="0"/>
        <w:rPr>
          <w:rFonts w:ascii="Times New Roman" w:eastAsia="Times New Roman" w:hAnsi="Times New Roman" w:cs="Times New Roman"/>
          <w:b/>
          <w:sz w:val="20"/>
        </w:rPr>
      </w:pPr>
      <w:r w:rsidRPr="00897550">
        <w:rPr>
          <w:rFonts w:ascii="Times New Roman" w:eastAsia="Times New Roman" w:hAnsi="Times New Roman" w:cs="Times New Roman"/>
          <w:b/>
          <w:sz w:val="20"/>
        </w:rPr>
        <w:t>Satellite Data</w:t>
      </w:r>
    </w:p>
    <w:p w:rsidR="00944593" w:rsidRPr="00897550" w:rsidRDefault="00944593" w:rsidP="00897550">
      <w:pPr>
        <w:spacing w:after="0"/>
        <w:rPr>
          <w:rFonts w:ascii="Times New Roman" w:hAnsi="Times New Roman" w:cs="Times New Roman"/>
        </w:rPr>
      </w:pPr>
    </w:p>
    <w:p w:rsidR="00585925" w:rsidRPr="00897550" w:rsidRDefault="00585925" w:rsidP="00897550">
      <w:pPr>
        <w:spacing w:after="0"/>
        <w:rPr>
          <w:rFonts w:ascii="Times New Roman" w:hAnsi="Times New Roman" w:cs="Times New Roman"/>
        </w:rPr>
      </w:pPr>
      <w:r w:rsidRPr="00897550">
        <w:rPr>
          <w:rFonts w:ascii="Times New Roman" w:eastAsia="Times New Roman" w:hAnsi="Times New Roman" w:cs="Times New Roman"/>
          <w:sz w:val="20"/>
        </w:rPr>
        <w:t>Surface reflectance measurements wer</w:t>
      </w:r>
      <w:r w:rsidR="00F907E0">
        <w:rPr>
          <w:rFonts w:ascii="Times New Roman" w:eastAsia="Times New Roman" w:hAnsi="Times New Roman" w:cs="Times New Roman"/>
          <w:sz w:val="20"/>
        </w:rPr>
        <w:t>e obtained from a product of MODIS</w:t>
      </w:r>
      <w:r w:rsidRPr="00897550">
        <w:rPr>
          <w:rFonts w:ascii="Times New Roman" w:eastAsia="Times New Roman" w:hAnsi="Times New Roman" w:cs="Times New Roman"/>
          <w:sz w:val="20"/>
        </w:rPr>
        <w:t>. The specific product is an 8-day composite, nominal 250 m resolution product (MOD09Q1) and was downloaded from the Land Processes Distributed Active Archive Center (LP DAAC), url: https://lpdaac.usgs.gov/data_access/data_pool. The data were distributed, in Hierarchical Data Format (HDF),  as sinusoidal tiles and the specific tile coordinate for the study area was h29v07, covering most of the Luzon area. Using the MODIS Repro</w:t>
      </w:r>
      <w:r w:rsidR="00897550">
        <w:rPr>
          <w:rFonts w:ascii="Times New Roman" w:eastAsia="Times New Roman" w:hAnsi="Times New Roman" w:cs="Times New Roman"/>
          <w:sz w:val="20"/>
        </w:rPr>
        <w:t>j</w:t>
      </w:r>
      <w:r w:rsidRPr="00897550">
        <w:rPr>
          <w:rFonts w:ascii="Times New Roman" w:eastAsia="Times New Roman" w:hAnsi="Times New Roman" w:cs="Times New Roman"/>
          <w:sz w:val="20"/>
        </w:rPr>
        <w:t>ection the HDF files were subset to the study area (</w:t>
      </w:r>
      <w:r w:rsidR="0012248C">
        <w:rPr>
          <w:rFonts w:ascii="Times New Roman" w:eastAsia="Times New Roman" w:hAnsi="Times New Roman" w:cs="Times New Roman"/>
          <w:sz w:val="20"/>
        </w:rPr>
        <w:t>Upper Left Corner: 16.51°N, 119.77°E; Lower Right Corner: 14.37°N, 122.29°E</w:t>
      </w:r>
      <w:r w:rsidRPr="00897550">
        <w:rPr>
          <w:rFonts w:ascii="Times New Roman" w:eastAsia="Times New Roman" w:hAnsi="Times New Roman" w:cs="Times New Roman"/>
          <w:sz w:val="20"/>
        </w:rPr>
        <w:t>) and reprojected to the Universal Transverse Mercator projection, WGS-84 datum and pixels were resampled to 250 m using bilinear interpolation. The MOD44W product was used to mask out the water bodies from land areas. It is an improved land-water mask created from MODIS composite data and Shuttle Radar Topography Mission (SRTM) Water Body Dataset (SWBD) and has a spatial resolution of 250 m.</w:t>
      </w:r>
    </w:p>
    <w:p w:rsidR="00585925" w:rsidRPr="00897550" w:rsidRDefault="00585925" w:rsidP="00897550">
      <w:pPr>
        <w:spacing w:after="0"/>
        <w:rPr>
          <w:rFonts w:ascii="Times New Roman" w:hAnsi="Times New Roman" w:cs="Times New Roman"/>
        </w:rPr>
      </w:pPr>
    </w:p>
    <w:p w:rsidR="00585925" w:rsidRDefault="00585925" w:rsidP="00897550">
      <w:pPr>
        <w:spacing w:after="0"/>
        <w:rPr>
          <w:rFonts w:ascii="Times New Roman" w:eastAsia="Times New Roman" w:hAnsi="Times New Roman" w:cs="Times New Roman"/>
          <w:b/>
          <w:sz w:val="20"/>
        </w:rPr>
      </w:pPr>
      <w:r w:rsidRPr="00897550">
        <w:rPr>
          <w:rFonts w:ascii="Times New Roman" w:eastAsia="Times New Roman" w:hAnsi="Times New Roman" w:cs="Times New Roman"/>
          <w:b/>
          <w:sz w:val="20"/>
        </w:rPr>
        <w:t>Ancillary Information</w:t>
      </w:r>
    </w:p>
    <w:p w:rsidR="00944593" w:rsidRPr="00897550" w:rsidRDefault="00944593" w:rsidP="00897550">
      <w:pPr>
        <w:spacing w:after="0"/>
        <w:rPr>
          <w:rFonts w:ascii="Times New Roman" w:hAnsi="Times New Roman" w:cs="Times New Roman"/>
        </w:rPr>
      </w:pPr>
    </w:p>
    <w:p w:rsidR="00585925" w:rsidRPr="00897550" w:rsidRDefault="00585925" w:rsidP="00897550">
      <w:pPr>
        <w:spacing w:after="0"/>
        <w:rPr>
          <w:rFonts w:ascii="Times New Roman" w:hAnsi="Times New Roman" w:cs="Times New Roman"/>
        </w:rPr>
      </w:pPr>
      <w:r w:rsidRPr="00897550">
        <w:rPr>
          <w:rFonts w:ascii="Times New Roman" w:eastAsia="Times New Roman" w:hAnsi="Times New Roman" w:cs="Times New Roman"/>
          <w:sz w:val="20"/>
        </w:rPr>
        <w:t>The Philippines Land Use System (PhilLUS) map was produced from the Land Degradation Assessment project jointly implemented by the Food and Agriculture Organization and the Department of Agriculture Bureau of Soils and Water Management. It was based on the 2003 national land cover map produced by the National Mapping and Resource Information Authority (NAMRIA).</w:t>
      </w:r>
      <w:r w:rsidR="00836195">
        <w:rPr>
          <w:rFonts w:ascii="Times New Roman" w:eastAsia="Times New Roman" w:hAnsi="Times New Roman" w:cs="Times New Roman"/>
          <w:sz w:val="20"/>
        </w:rPr>
        <w:t xml:space="preserve"> For comparison of the classified images, area harvested for each crop was obtained from CountrySTAT of the </w:t>
      </w:r>
      <w:r w:rsidR="00F14D70">
        <w:rPr>
          <w:rFonts w:ascii="Times New Roman" w:eastAsia="Times New Roman" w:hAnsi="Times New Roman" w:cs="Times New Roman"/>
          <w:sz w:val="20"/>
        </w:rPr>
        <w:t xml:space="preserve">Philippine Statistics Authority-Bureau of Agricultural Statistics </w:t>
      </w:r>
      <w:r w:rsidR="00836195">
        <w:rPr>
          <w:rFonts w:ascii="Times New Roman" w:eastAsia="Times New Roman" w:hAnsi="Times New Roman" w:cs="Times New Roman"/>
          <w:sz w:val="20"/>
        </w:rPr>
        <w:t>(2014).</w:t>
      </w:r>
    </w:p>
    <w:p w:rsidR="00585925" w:rsidRPr="00897550" w:rsidRDefault="00585925" w:rsidP="00897550">
      <w:pPr>
        <w:spacing w:after="0"/>
        <w:rPr>
          <w:rFonts w:ascii="Times New Roman" w:hAnsi="Times New Roman" w:cs="Times New Roman"/>
        </w:rPr>
      </w:pPr>
    </w:p>
    <w:p w:rsidR="00BE3614" w:rsidRDefault="00585925" w:rsidP="00BE3614">
      <w:pPr>
        <w:keepNext/>
        <w:spacing w:after="0"/>
      </w:pPr>
      <w:r w:rsidRPr="00897550">
        <w:rPr>
          <w:rFonts w:ascii="Times New Roman" w:hAnsi="Times New Roman" w:cs="Times New Roman"/>
          <w:noProof/>
        </w:rPr>
        <w:drawing>
          <wp:inline distT="114300" distB="114300" distL="114300" distR="114300" wp14:anchorId="6AB337D4" wp14:editId="7871B9D9">
            <wp:extent cx="5943600" cy="4203700"/>
            <wp:effectExtent l="0" t="0" r="0" b="0"/>
            <wp:docPr id="1" name="image00.jpg" descr="LADA_LUS2003_A4_REG03.jpg"/>
            <wp:cNvGraphicFramePr/>
            <a:graphic xmlns:a="http://schemas.openxmlformats.org/drawingml/2006/main">
              <a:graphicData uri="http://schemas.openxmlformats.org/drawingml/2006/picture">
                <pic:pic xmlns:pic="http://schemas.openxmlformats.org/drawingml/2006/picture">
                  <pic:nvPicPr>
                    <pic:cNvPr id="0" name="image00.jpg" descr="LADA_LUS2003_A4_REG03.jpg"/>
                    <pic:cNvPicPr preferRelativeResize="0"/>
                  </pic:nvPicPr>
                  <pic:blipFill>
                    <a:blip r:embed="rId5"/>
                    <a:srcRect/>
                    <a:stretch>
                      <a:fillRect/>
                    </a:stretch>
                  </pic:blipFill>
                  <pic:spPr>
                    <a:xfrm>
                      <a:off x="0" y="0"/>
                      <a:ext cx="5943600" cy="4203700"/>
                    </a:xfrm>
                    <a:prstGeom prst="rect">
                      <a:avLst/>
                    </a:prstGeom>
                    <a:ln/>
                  </pic:spPr>
                </pic:pic>
              </a:graphicData>
            </a:graphic>
          </wp:inline>
        </w:drawing>
      </w:r>
    </w:p>
    <w:p w:rsidR="00585925" w:rsidRPr="00467C07" w:rsidRDefault="00BE3614" w:rsidP="00BE3614">
      <w:pPr>
        <w:pStyle w:val="Caption"/>
        <w:spacing w:after="0"/>
        <w:rPr>
          <w:rFonts w:ascii="Times New Roman" w:hAnsi="Times New Roman" w:cs="Times New Roman"/>
          <w:i w:val="0"/>
          <w:color w:val="auto"/>
        </w:rPr>
      </w:pPr>
      <w:r w:rsidRPr="00467C07">
        <w:rPr>
          <w:rFonts w:ascii="Times New Roman" w:hAnsi="Times New Roman" w:cs="Times New Roman"/>
          <w:i w:val="0"/>
          <w:color w:val="auto"/>
        </w:rPr>
        <w:t xml:space="preserve">Figure </w:t>
      </w:r>
      <w:r w:rsidRPr="00467C07">
        <w:rPr>
          <w:rFonts w:ascii="Times New Roman" w:hAnsi="Times New Roman" w:cs="Times New Roman"/>
          <w:i w:val="0"/>
          <w:color w:val="auto"/>
        </w:rPr>
        <w:fldChar w:fldCharType="begin"/>
      </w:r>
      <w:r w:rsidRPr="00467C07">
        <w:rPr>
          <w:rFonts w:ascii="Times New Roman" w:hAnsi="Times New Roman" w:cs="Times New Roman"/>
          <w:i w:val="0"/>
          <w:color w:val="auto"/>
        </w:rPr>
        <w:instrText xml:space="preserve"> SEQ Figure \* ARABIC </w:instrText>
      </w:r>
      <w:r w:rsidRPr="00467C07">
        <w:rPr>
          <w:rFonts w:ascii="Times New Roman" w:hAnsi="Times New Roman" w:cs="Times New Roman"/>
          <w:i w:val="0"/>
          <w:color w:val="auto"/>
        </w:rPr>
        <w:fldChar w:fldCharType="separate"/>
      </w:r>
      <w:r w:rsidRPr="00467C07">
        <w:rPr>
          <w:rFonts w:ascii="Times New Roman" w:hAnsi="Times New Roman" w:cs="Times New Roman"/>
          <w:i w:val="0"/>
          <w:noProof/>
          <w:color w:val="auto"/>
        </w:rPr>
        <w:t>1</w:t>
      </w:r>
      <w:r w:rsidRPr="00467C07">
        <w:rPr>
          <w:rFonts w:ascii="Times New Roman" w:hAnsi="Times New Roman" w:cs="Times New Roman"/>
          <w:i w:val="0"/>
          <w:color w:val="auto"/>
        </w:rPr>
        <w:fldChar w:fldCharType="end"/>
      </w:r>
      <w:r w:rsidRPr="00467C07">
        <w:rPr>
          <w:rFonts w:ascii="Times New Roman" w:hAnsi="Times New Roman" w:cs="Times New Roman"/>
          <w:i w:val="0"/>
          <w:color w:val="auto"/>
        </w:rPr>
        <w:t>. Land use system map of Central Luzon (BSWM, 2013)</w:t>
      </w:r>
      <w:r w:rsidRPr="00467C07">
        <w:rPr>
          <w:rFonts w:ascii="Times New Roman" w:hAnsi="Times New Roman" w:cs="Times New Roman"/>
          <w:i w:val="0"/>
          <w:noProof/>
          <w:color w:val="auto"/>
        </w:rPr>
        <w:t>.</w:t>
      </w:r>
    </w:p>
    <w:p w:rsidR="00BE3614" w:rsidRDefault="00BE3614" w:rsidP="00897550">
      <w:pPr>
        <w:spacing w:after="0"/>
        <w:rPr>
          <w:rFonts w:ascii="Times New Roman" w:eastAsia="Times New Roman" w:hAnsi="Times New Roman" w:cs="Times New Roman"/>
          <w:b/>
          <w:sz w:val="20"/>
        </w:rPr>
      </w:pPr>
    </w:p>
    <w:p w:rsidR="00944593" w:rsidRDefault="00944593" w:rsidP="00897550">
      <w:pPr>
        <w:spacing w:after="0"/>
        <w:rPr>
          <w:rFonts w:ascii="Times New Roman" w:eastAsia="Times New Roman" w:hAnsi="Times New Roman" w:cs="Times New Roman"/>
          <w:b/>
          <w:sz w:val="20"/>
        </w:rPr>
      </w:pPr>
    </w:p>
    <w:p w:rsidR="00585925" w:rsidRDefault="00585925" w:rsidP="00897550">
      <w:pPr>
        <w:spacing w:after="0"/>
        <w:rPr>
          <w:rFonts w:ascii="Times New Roman" w:eastAsia="Times New Roman" w:hAnsi="Times New Roman" w:cs="Times New Roman"/>
          <w:b/>
          <w:sz w:val="20"/>
          <w:szCs w:val="20"/>
        </w:rPr>
      </w:pPr>
      <w:r w:rsidRPr="00AB72D6">
        <w:rPr>
          <w:rFonts w:ascii="Times New Roman" w:eastAsia="Times New Roman" w:hAnsi="Times New Roman" w:cs="Times New Roman"/>
          <w:b/>
          <w:sz w:val="20"/>
          <w:szCs w:val="20"/>
        </w:rPr>
        <w:t>Data Pre-processing</w:t>
      </w:r>
    </w:p>
    <w:p w:rsidR="00944593" w:rsidRPr="00AB72D6" w:rsidRDefault="00944593" w:rsidP="00897550">
      <w:pPr>
        <w:spacing w:after="0"/>
        <w:rPr>
          <w:rFonts w:ascii="Times New Roman" w:hAnsi="Times New Roman" w:cs="Times New Roman"/>
          <w:sz w:val="20"/>
          <w:szCs w:val="20"/>
        </w:rPr>
      </w:pPr>
    </w:p>
    <w:p w:rsidR="00585925" w:rsidRPr="00AB72D6" w:rsidRDefault="00585925" w:rsidP="00897550">
      <w:pPr>
        <w:spacing w:after="0"/>
        <w:rPr>
          <w:rFonts w:ascii="Times New Roman" w:hAnsi="Times New Roman" w:cs="Times New Roman"/>
          <w:sz w:val="20"/>
          <w:szCs w:val="20"/>
        </w:rPr>
      </w:pPr>
      <w:r w:rsidRPr="00AB72D6">
        <w:rPr>
          <w:rFonts w:ascii="Times New Roman" w:eastAsia="Times New Roman" w:hAnsi="Times New Roman" w:cs="Times New Roman"/>
          <w:sz w:val="20"/>
          <w:szCs w:val="20"/>
        </w:rPr>
        <w:t>After spatially subsetting and reprojection of all the data</w:t>
      </w:r>
      <w:r w:rsidR="00467C07" w:rsidRPr="00AB72D6">
        <w:rPr>
          <w:rFonts w:ascii="Times New Roman" w:eastAsia="Times New Roman" w:hAnsi="Times New Roman" w:cs="Times New Roman"/>
          <w:sz w:val="20"/>
          <w:szCs w:val="20"/>
        </w:rPr>
        <w:t xml:space="preserve">, </w:t>
      </w:r>
      <w:r w:rsidRPr="00AB72D6">
        <w:rPr>
          <w:rFonts w:ascii="Times New Roman" w:eastAsia="Times New Roman" w:hAnsi="Times New Roman" w:cs="Times New Roman"/>
          <w:sz w:val="20"/>
          <w:szCs w:val="20"/>
        </w:rPr>
        <w:t xml:space="preserve">the quality control band was </w:t>
      </w:r>
      <w:r w:rsidR="00014F90">
        <w:rPr>
          <w:rFonts w:ascii="Times New Roman" w:eastAsia="Times New Roman" w:hAnsi="Times New Roman" w:cs="Times New Roman"/>
          <w:sz w:val="20"/>
          <w:szCs w:val="20"/>
        </w:rPr>
        <w:t xml:space="preserve">applied to only include the highest quality of data free from clouds and from atmospheric contamination. </w:t>
      </w:r>
      <w:r w:rsidRPr="00AB72D6">
        <w:rPr>
          <w:rFonts w:ascii="Times New Roman" w:eastAsia="Times New Roman" w:hAnsi="Times New Roman" w:cs="Times New Roman"/>
          <w:sz w:val="20"/>
          <w:szCs w:val="20"/>
        </w:rPr>
        <w:t>Band 1 and band 2, with wavelengths of 620-670 nm and 841-876 nm respectively, of the surface reflectance product was used to compute for the Normalized Vegetation Difference Index (NDVI) using the formula:</w:t>
      </w:r>
    </w:p>
    <w:p w:rsidR="00585925" w:rsidRPr="00AB72D6" w:rsidRDefault="00585925" w:rsidP="00897550">
      <w:pPr>
        <w:spacing w:after="0"/>
        <w:rPr>
          <w:rFonts w:ascii="Times New Roman" w:hAnsi="Times New Roman" w:cs="Times New Roman"/>
          <w:sz w:val="20"/>
          <w:szCs w:val="20"/>
        </w:rPr>
      </w:pPr>
    </w:p>
    <w:p w:rsidR="00585925" w:rsidRPr="00AB72D6" w:rsidRDefault="00585925" w:rsidP="00897550">
      <w:pPr>
        <w:spacing w:after="0"/>
        <w:rPr>
          <w:rFonts w:ascii="Times New Roman" w:hAnsi="Times New Roman" w:cs="Times New Roman"/>
          <w:sz w:val="20"/>
          <w:szCs w:val="20"/>
        </w:rPr>
      </w:pPr>
      <w:r w:rsidRPr="00AB72D6">
        <w:rPr>
          <w:rFonts w:ascii="Times New Roman" w:eastAsia="Times New Roman" w:hAnsi="Times New Roman" w:cs="Times New Roman"/>
          <w:sz w:val="20"/>
          <w:szCs w:val="20"/>
        </w:rPr>
        <w:tab/>
      </w:r>
      <w:r w:rsidRPr="00AB72D6">
        <w:rPr>
          <w:rFonts w:ascii="Times New Roman" w:eastAsia="Times New Roman" w:hAnsi="Times New Roman" w:cs="Times New Roman"/>
          <w:sz w:val="20"/>
          <w:szCs w:val="20"/>
        </w:rPr>
        <w:tab/>
      </w:r>
      <w:r w:rsidRPr="00AB72D6">
        <w:rPr>
          <w:rFonts w:ascii="Times New Roman" w:eastAsia="Times New Roman" w:hAnsi="Times New Roman" w:cs="Times New Roman"/>
          <w:sz w:val="20"/>
          <w:szCs w:val="20"/>
        </w:rPr>
        <w:tab/>
      </w:r>
      <w:r w:rsidRPr="00AB72D6">
        <w:rPr>
          <w:rFonts w:ascii="Times New Roman" w:eastAsia="Times New Roman" w:hAnsi="Times New Roman" w:cs="Times New Roman"/>
          <w:sz w:val="20"/>
          <w:szCs w:val="20"/>
        </w:rPr>
        <w:tab/>
        <w:t>Band 2 - Band 1</w:t>
      </w:r>
      <w:r w:rsidR="00EE41DA">
        <w:rPr>
          <w:rFonts w:ascii="Times New Roman" w:eastAsia="Times New Roman" w:hAnsi="Times New Roman" w:cs="Times New Roman"/>
          <w:sz w:val="20"/>
          <w:szCs w:val="20"/>
        </w:rPr>
        <w:t xml:space="preserve"> / Band 2 + Band 1 = NDVI  </w:t>
      </w:r>
      <w:r w:rsidR="00EE41DA">
        <w:rPr>
          <w:rFonts w:ascii="Times New Roman" w:eastAsia="Times New Roman" w:hAnsi="Times New Roman" w:cs="Times New Roman"/>
          <w:sz w:val="20"/>
          <w:szCs w:val="20"/>
        </w:rPr>
        <w:tab/>
      </w:r>
      <w:r w:rsidR="00EE41DA">
        <w:rPr>
          <w:rFonts w:ascii="Times New Roman" w:eastAsia="Times New Roman" w:hAnsi="Times New Roman" w:cs="Times New Roman"/>
          <w:sz w:val="20"/>
          <w:szCs w:val="20"/>
        </w:rPr>
        <w:tab/>
      </w:r>
      <w:r w:rsidR="00EE41DA">
        <w:rPr>
          <w:rFonts w:ascii="Times New Roman" w:eastAsia="Times New Roman" w:hAnsi="Times New Roman" w:cs="Times New Roman"/>
          <w:sz w:val="20"/>
          <w:szCs w:val="20"/>
        </w:rPr>
        <w:tab/>
        <w:t>(</w:t>
      </w:r>
      <w:r w:rsidRPr="00AB72D6">
        <w:rPr>
          <w:rFonts w:ascii="Times New Roman" w:eastAsia="Times New Roman" w:hAnsi="Times New Roman" w:cs="Times New Roman"/>
          <w:sz w:val="20"/>
          <w:szCs w:val="20"/>
        </w:rPr>
        <w:t>1)</w:t>
      </w:r>
    </w:p>
    <w:p w:rsidR="00014F90" w:rsidRDefault="00014F90" w:rsidP="00897550">
      <w:pPr>
        <w:spacing w:after="0"/>
        <w:rPr>
          <w:rFonts w:ascii="Times New Roman" w:hAnsi="Times New Roman" w:cs="Times New Roman"/>
          <w:sz w:val="20"/>
          <w:szCs w:val="20"/>
        </w:rPr>
      </w:pPr>
    </w:p>
    <w:p w:rsidR="00E410AE" w:rsidRDefault="00014F90" w:rsidP="00897550">
      <w:pPr>
        <w:spacing w:after="0"/>
        <w:rPr>
          <w:rFonts w:ascii="Times New Roman" w:hAnsi="Times New Roman" w:cs="Times New Roman"/>
          <w:sz w:val="20"/>
          <w:szCs w:val="20"/>
        </w:rPr>
      </w:pPr>
      <w:r>
        <w:rPr>
          <w:rFonts w:ascii="Times New Roman" w:hAnsi="Times New Roman" w:cs="Times New Roman"/>
          <w:sz w:val="20"/>
          <w:szCs w:val="20"/>
        </w:rPr>
        <w:t>NDVI is a measure of greenness and is an indicator of surface characteristics. The values can range from -1 to 1. Typically, values less than 0 are water while bare soil or impervious areas range from 0 to 0.1. Healthy vegetati</w:t>
      </w:r>
      <w:r w:rsidR="000017B8">
        <w:rPr>
          <w:rFonts w:ascii="Times New Roman" w:hAnsi="Times New Roman" w:cs="Times New Roman"/>
          <w:sz w:val="20"/>
          <w:szCs w:val="20"/>
        </w:rPr>
        <w:t xml:space="preserve">on have </w:t>
      </w:r>
      <w:r w:rsidR="00A66E50">
        <w:rPr>
          <w:rFonts w:ascii="Times New Roman" w:hAnsi="Times New Roman" w:cs="Times New Roman"/>
          <w:sz w:val="20"/>
          <w:szCs w:val="20"/>
        </w:rPr>
        <w:t>values greater than 0.1. Then, a</w:t>
      </w:r>
      <w:r w:rsidR="00E410AE">
        <w:rPr>
          <w:rFonts w:ascii="Times New Roman" w:hAnsi="Times New Roman" w:cs="Times New Roman"/>
          <w:sz w:val="20"/>
          <w:szCs w:val="20"/>
        </w:rPr>
        <w:t xml:space="preserve"> yearly stack of images were </w:t>
      </w:r>
      <w:r w:rsidR="000017B8">
        <w:rPr>
          <w:rFonts w:ascii="Times New Roman" w:hAnsi="Times New Roman" w:cs="Times New Roman"/>
          <w:sz w:val="20"/>
          <w:szCs w:val="20"/>
        </w:rPr>
        <w:t>produced</w:t>
      </w:r>
      <w:r w:rsidR="000017B8" w:rsidRPr="00AB72D6">
        <w:rPr>
          <w:rFonts w:ascii="Times New Roman" w:eastAsia="Times New Roman" w:hAnsi="Times New Roman" w:cs="Times New Roman"/>
          <w:sz w:val="20"/>
          <w:szCs w:val="20"/>
        </w:rPr>
        <w:t xml:space="preserve"> (~598 scenes or 46 scenes per year)</w:t>
      </w:r>
      <w:r w:rsidR="000017B8">
        <w:rPr>
          <w:rFonts w:ascii="Times New Roman" w:eastAsia="Times New Roman" w:hAnsi="Times New Roman" w:cs="Times New Roman"/>
          <w:sz w:val="20"/>
          <w:szCs w:val="20"/>
        </w:rPr>
        <w:t xml:space="preserve"> in preparation for time-series analysis and classification.</w:t>
      </w:r>
    </w:p>
    <w:p w:rsidR="00E410AE" w:rsidRDefault="00E410AE" w:rsidP="00897550">
      <w:pPr>
        <w:spacing w:after="0"/>
        <w:rPr>
          <w:rFonts w:ascii="Times New Roman" w:hAnsi="Times New Roman" w:cs="Times New Roman"/>
          <w:sz w:val="20"/>
          <w:szCs w:val="20"/>
        </w:rPr>
      </w:pPr>
    </w:p>
    <w:p w:rsidR="00014F90" w:rsidRPr="00AB72D6" w:rsidRDefault="00253D5B" w:rsidP="00897550">
      <w:pPr>
        <w:spacing w:after="0"/>
        <w:rPr>
          <w:rFonts w:ascii="Times New Roman" w:hAnsi="Times New Roman" w:cs="Times New Roman"/>
          <w:sz w:val="20"/>
          <w:szCs w:val="20"/>
        </w:rPr>
      </w:pPr>
      <w:r>
        <w:rPr>
          <w:rFonts w:ascii="Times New Roman" w:eastAsia="Times New Roman" w:hAnsi="Times New Roman" w:cs="Times New Roman"/>
          <w:sz w:val="20"/>
          <w:szCs w:val="20"/>
        </w:rPr>
        <w:t xml:space="preserve">An inherent problem with the data is the persistence of cloud contamination and other artifacts resulting into noisy signals. To remedy this, the Harmonic Analysis of Time Series </w:t>
      </w:r>
      <w:r w:rsidR="00E347FF">
        <w:rPr>
          <w:rFonts w:ascii="Times New Roman" w:eastAsia="Times New Roman" w:hAnsi="Times New Roman" w:cs="Times New Roman"/>
          <w:sz w:val="20"/>
          <w:szCs w:val="20"/>
        </w:rPr>
        <w:t xml:space="preserve">or HANTS </w:t>
      </w:r>
      <w:r>
        <w:rPr>
          <w:rFonts w:ascii="Times New Roman" w:eastAsia="Times New Roman" w:hAnsi="Times New Roman" w:cs="Times New Roman"/>
          <w:sz w:val="20"/>
          <w:szCs w:val="20"/>
        </w:rPr>
        <w:t>developed by Roerink et al. (2000) was app</w:t>
      </w:r>
      <w:r w:rsidR="00E347FF">
        <w:rPr>
          <w:rFonts w:ascii="Times New Roman" w:eastAsia="Times New Roman" w:hAnsi="Times New Roman" w:cs="Times New Roman"/>
          <w:sz w:val="20"/>
          <w:szCs w:val="20"/>
        </w:rPr>
        <w:t xml:space="preserve">lied to the data. HANTS uses the Fast Fourier Transform </w:t>
      </w:r>
      <w:r w:rsidR="00C666FE">
        <w:rPr>
          <w:rFonts w:ascii="Times New Roman" w:eastAsia="Times New Roman" w:hAnsi="Times New Roman" w:cs="Times New Roman"/>
          <w:sz w:val="20"/>
          <w:szCs w:val="20"/>
        </w:rPr>
        <w:t xml:space="preserve">(FFT) in an iterative manner. First, it </w:t>
      </w:r>
      <w:r w:rsidR="00E347FF">
        <w:rPr>
          <w:rFonts w:ascii="Times New Roman" w:eastAsia="Times New Roman" w:hAnsi="Times New Roman" w:cs="Times New Roman"/>
          <w:sz w:val="20"/>
          <w:szCs w:val="20"/>
        </w:rPr>
        <w:t>obtain</w:t>
      </w:r>
      <w:r w:rsidR="00C666FE">
        <w:rPr>
          <w:rFonts w:ascii="Times New Roman" w:eastAsia="Times New Roman" w:hAnsi="Times New Roman" w:cs="Times New Roman"/>
          <w:sz w:val="20"/>
          <w:szCs w:val="20"/>
        </w:rPr>
        <w:t>s</w:t>
      </w:r>
      <w:r w:rsidR="00E347FF">
        <w:rPr>
          <w:rFonts w:ascii="Times New Roman" w:eastAsia="Times New Roman" w:hAnsi="Times New Roman" w:cs="Times New Roman"/>
          <w:sz w:val="20"/>
          <w:szCs w:val="20"/>
        </w:rPr>
        <w:t xml:space="preserve"> the mean, yearly and half-year</w:t>
      </w:r>
      <w:r w:rsidR="00EB0768">
        <w:rPr>
          <w:rFonts w:ascii="Times New Roman" w:eastAsia="Times New Roman" w:hAnsi="Times New Roman" w:cs="Times New Roman"/>
          <w:sz w:val="20"/>
          <w:szCs w:val="20"/>
        </w:rPr>
        <w:t>ly</w:t>
      </w:r>
      <w:r w:rsidR="00E347FF">
        <w:rPr>
          <w:rFonts w:ascii="Times New Roman" w:eastAsia="Times New Roman" w:hAnsi="Times New Roman" w:cs="Times New Roman"/>
          <w:sz w:val="20"/>
          <w:szCs w:val="20"/>
        </w:rPr>
        <w:t xml:space="preserve"> </w:t>
      </w:r>
      <w:r w:rsidR="00812B4E">
        <w:rPr>
          <w:rFonts w:ascii="Times New Roman" w:eastAsia="Times New Roman" w:hAnsi="Times New Roman" w:cs="Times New Roman"/>
          <w:sz w:val="20"/>
          <w:szCs w:val="20"/>
        </w:rPr>
        <w:t xml:space="preserve">frequencies of the data and </w:t>
      </w:r>
      <w:r w:rsidR="00C666FE">
        <w:rPr>
          <w:rFonts w:ascii="Times New Roman" w:eastAsia="Times New Roman" w:hAnsi="Times New Roman" w:cs="Times New Roman"/>
          <w:sz w:val="20"/>
          <w:szCs w:val="20"/>
        </w:rPr>
        <w:t>then applies an inverse FFT to reconstruct a filtered time-series.</w:t>
      </w:r>
      <w:r w:rsidR="001E59BF">
        <w:rPr>
          <w:rFonts w:ascii="Times New Roman" w:eastAsia="Times New Roman" w:hAnsi="Times New Roman" w:cs="Times New Roman"/>
          <w:sz w:val="20"/>
          <w:szCs w:val="20"/>
        </w:rPr>
        <w:t xml:space="preserve"> The data is </w:t>
      </w:r>
      <w:r w:rsidR="00FA79AD">
        <w:rPr>
          <w:rFonts w:ascii="Times New Roman" w:eastAsia="Times New Roman" w:hAnsi="Times New Roman" w:cs="Times New Roman"/>
          <w:sz w:val="20"/>
          <w:szCs w:val="20"/>
        </w:rPr>
        <w:t xml:space="preserve">then </w:t>
      </w:r>
      <w:r w:rsidR="001E59BF">
        <w:rPr>
          <w:rFonts w:ascii="Times New Roman" w:eastAsia="Times New Roman" w:hAnsi="Times New Roman" w:cs="Times New Roman"/>
          <w:sz w:val="20"/>
          <w:szCs w:val="20"/>
        </w:rPr>
        <w:t xml:space="preserve">compared with the original and if any of the data remains below a user-defined threshold, </w:t>
      </w:r>
      <w:r w:rsidR="00192BE2">
        <w:rPr>
          <w:rFonts w:ascii="Times New Roman" w:eastAsia="Times New Roman" w:hAnsi="Times New Roman" w:cs="Times New Roman"/>
          <w:sz w:val="20"/>
          <w:szCs w:val="20"/>
        </w:rPr>
        <w:t xml:space="preserve">the original values are replaced </w:t>
      </w:r>
      <w:r w:rsidR="00D63F2F">
        <w:rPr>
          <w:rFonts w:ascii="Times New Roman" w:eastAsia="Times New Roman" w:hAnsi="Times New Roman" w:cs="Times New Roman"/>
          <w:sz w:val="20"/>
          <w:szCs w:val="20"/>
        </w:rPr>
        <w:t>with the filtered time-series. This method is performed repeatedly until no more “cloud contaminated” pixels remain.</w:t>
      </w:r>
      <w:r w:rsidR="00FA79AD">
        <w:rPr>
          <w:rFonts w:ascii="Times New Roman" w:eastAsia="Times New Roman" w:hAnsi="Times New Roman" w:cs="Times New Roman"/>
          <w:sz w:val="20"/>
          <w:szCs w:val="20"/>
        </w:rPr>
        <w:t xml:space="preserve"> The end product of the algorithm is a smoothened time-series.</w:t>
      </w:r>
    </w:p>
    <w:p w:rsidR="00AB72D6" w:rsidRDefault="00AB72D6" w:rsidP="00897550">
      <w:pPr>
        <w:spacing w:after="0"/>
        <w:rPr>
          <w:rFonts w:ascii="Times New Roman" w:hAnsi="Times New Roman" w:cs="Times New Roman"/>
          <w:sz w:val="20"/>
          <w:szCs w:val="20"/>
        </w:rPr>
      </w:pPr>
    </w:p>
    <w:p w:rsidR="00A66E50" w:rsidRDefault="00A66E50" w:rsidP="00897550">
      <w:pPr>
        <w:spacing w:after="0"/>
        <w:rPr>
          <w:rFonts w:ascii="Times New Roman" w:hAnsi="Times New Roman" w:cs="Times New Roman"/>
          <w:sz w:val="20"/>
          <w:szCs w:val="20"/>
        </w:rPr>
      </w:pPr>
      <w:r>
        <w:rPr>
          <w:rFonts w:ascii="Times New Roman" w:hAnsi="Times New Roman" w:cs="Times New Roman"/>
          <w:sz w:val="20"/>
          <w:szCs w:val="20"/>
        </w:rPr>
        <w:t xml:space="preserve">Two masks were produced from the HANTS-filtered data, </w:t>
      </w:r>
      <w:r w:rsidR="001F5268">
        <w:rPr>
          <w:rFonts w:ascii="Times New Roman" w:hAnsi="Times New Roman" w:cs="Times New Roman"/>
          <w:sz w:val="20"/>
          <w:szCs w:val="20"/>
        </w:rPr>
        <w:t xml:space="preserve">a permanent water mask and urban mask. The water mask included pixels with </w:t>
      </w:r>
      <w:r w:rsidR="00731503">
        <w:rPr>
          <w:rFonts w:ascii="Times New Roman" w:hAnsi="Times New Roman" w:cs="Times New Roman"/>
          <w:sz w:val="20"/>
          <w:szCs w:val="20"/>
        </w:rPr>
        <w:t>a mean of 0.7 and a standard deviation of 0.1 when the urban mask had pixels with a mean of 0.3 and standard deviation of 0.1.</w:t>
      </w:r>
      <w:r w:rsidR="00A8392B">
        <w:rPr>
          <w:rFonts w:ascii="Times New Roman" w:hAnsi="Times New Roman" w:cs="Times New Roman"/>
          <w:sz w:val="20"/>
          <w:szCs w:val="20"/>
        </w:rPr>
        <w:t xml:space="preserve"> Each year had a unique mask. Finally, these masks were applied to each scene</w:t>
      </w:r>
      <w:r w:rsidR="00836195">
        <w:rPr>
          <w:rFonts w:ascii="Times New Roman" w:hAnsi="Times New Roman" w:cs="Times New Roman"/>
          <w:sz w:val="20"/>
          <w:szCs w:val="20"/>
        </w:rPr>
        <w:t>.</w:t>
      </w:r>
    </w:p>
    <w:p w:rsidR="00A66E50" w:rsidRPr="00AB72D6" w:rsidRDefault="00A66E50" w:rsidP="00897550">
      <w:pPr>
        <w:spacing w:after="0"/>
        <w:rPr>
          <w:rFonts w:ascii="Times New Roman" w:hAnsi="Times New Roman" w:cs="Times New Roman"/>
          <w:sz w:val="20"/>
          <w:szCs w:val="20"/>
        </w:rPr>
      </w:pPr>
    </w:p>
    <w:p w:rsidR="00585925" w:rsidRDefault="00585925" w:rsidP="00897550">
      <w:pPr>
        <w:spacing w:after="0"/>
        <w:rPr>
          <w:rFonts w:ascii="Times New Roman" w:eastAsia="Times New Roman" w:hAnsi="Times New Roman" w:cs="Times New Roman"/>
          <w:b/>
          <w:sz w:val="20"/>
          <w:szCs w:val="20"/>
        </w:rPr>
      </w:pPr>
      <w:r w:rsidRPr="00AB72D6">
        <w:rPr>
          <w:rFonts w:ascii="Times New Roman" w:eastAsia="Times New Roman" w:hAnsi="Times New Roman" w:cs="Times New Roman"/>
          <w:b/>
          <w:sz w:val="20"/>
          <w:szCs w:val="20"/>
        </w:rPr>
        <w:t>Neural Network Implementation</w:t>
      </w:r>
    </w:p>
    <w:p w:rsidR="00944593" w:rsidRPr="00AB72D6" w:rsidRDefault="00944593" w:rsidP="00897550">
      <w:pPr>
        <w:spacing w:after="0"/>
        <w:rPr>
          <w:rFonts w:ascii="Times New Roman" w:hAnsi="Times New Roman" w:cs="Times New Roman"/>
          <w:sz w:val="20"/>
          <w:szCs w:val="20"/>
        </w:rPr>
      </w:pPr>
    </w:p>
    <w:p w:rsidR="00C77572" w:rsidRDefault="00A2453B" w:rsidP="00897550">
      <w:pPr>
        <w:spacing w:after="0"/>
        <w:rPr>
          <w:rFonts w:ascii="Times New Roman" w:hAnsi="Times New Roman" w:cs="Times New Roman"/>
          <w:sz w:val="20"/>
          <w:szCs w:val="20"/>
        </w:rPr>
      </w:pPr>
      <w:r>
        <w:rPr>
          <w:rFonts w:ascii="Times New Roman" w:hAnsi="Times New Roman" w:cs="Times New Roman"/>
          <w:sz w:val="20"/>
          <w:szCs w:val="20"/>
        </w:rPr>
        <w:t xml:space="preserve">A neural net was trained using training points selected from the BSWM Land Use System map of 2003. </w:t>
      </w:r>
      <w:r w:rsidR="00E843F1">
        <w:rPr>
          <w:rFonts w:ascii="Times New Roman" w:hAnsi="Times New Roman" w:cs="Times New Roman"/>
          <w:sz w:val="20"/>
          <w:szCs w:val="20"/>
        </w:rPr>
        <w:t>250 r</w:t>
      </w:r>
      <w:r w:rsidR="000073F4">
        <w:rPr>
          <w:rFonts w:ascii="Times New Roman" w:hAnsi="Times New Roman" w:cs="Times New Roman"/>
          <w:sz w:val="20"/>
          <w:szCs w:val="20"/>
        </w:rPr>
        <w:t>andom points in the map were selected for three classes: (a) irrigated rice, (b) rainfed rice and corn and (c) sugarcane.</w:t>
      </w:r>
      <w:r w:rsidR="00EC6420">
        <w:rPr>
          <w:rFonts w:ascii="Times New Roman" w:hAnsi="Times New Roman" w:cs="Times New Roman"/>
          <w:sz w:val="20"/>
          <w:szCs w:val="20"/>
        </w:rPr>
        <w:t xml:space="preserve"> These were then transformed from geographic coordinates to pixel locations </w:t>
      </w:r>
      <w:r w:rsidR="00FE5CD1">
        <w:rPr>
          <w:rFonts w:ascii="Times New Roman" w:hAnsi="Times New Roman" w:cs="Times New Roman"/>
          <w:sz w:val="20"/>
          <w:szCs w:val="20"/>
        </w:rPr>
        <w:t>of the data</w:t>
      </w:r>
      <w:r w:rsidR="00EC6420">
        <w:rPr>
          <w:rFonts w:ascii="Times New Roman" w:hAnsi="Times New Roman" w:cs="Times New Roman"/>
          <w:sz w:val="20"/>
          <w:szCs w:val="20"/>
        </w:rPr>
        <w:t>.</w:t>
      </w:r>
      <w:r w:rsidR="00FE5CD1">
        <w:rPr>
          <w:rFonts w:ascii="Times New Roman" w:hAnsi="Times New Roman" w:cs="Times New Roman"/>
          <w:sz w:val="20"/>
          <w:szCs w:val="20"/>
        </w:rPr>
        <w:t xml:space="preserve"> </w:t>
      </w:r>
      <w:r w:rsidR="00E843F1">
        <w:rPr>
          <w:rFonts w:ascii="Times New Roman" w:hAnsi="Times New Roman" w:cs="Times New Roman"/>
          <w:sz w:val="20"/>
          <w:szCs w:val="20"/>
        </w:rPr>
        <w:t xml:space="preserve">Next, the time-series for each location was extracted from the 2003 NDVI stack and was input into the classifier. The data </w:t>
      </w:r>
      <w:r w:rsidR="00B926B8">
        <w:rPr>
          <w:rFonts w:ascii="Times New Roman" w:hAnsi="Times New Roman" w:cs="Times New Roman"/>
          <w:sz w:val="20"/>
          <w:szCs w:val="20"/>
        </w:rPr>
        <w:t xml:space="preserve">for each class </w:t>
      </w:r>
      <w:r w:rsidR="00E843F1">
        <w:rPr>
          <w:rFonts w:ascii="Times New Roman" w:hAnsi="Times New Roman" w:cs="Times New Roman"/>
          <w:sz w:val="20"/>
          <w:szCs w:val="20"/>
        </w:rPr>
        <w:t xml:space="preserve">was divided randomly into </w:t>
      </w:r>
      <w:r w:rsidR="00B926B8">
        <w:rPr>
          <w:rFonts w:ascii="Times New Roman" w:hAnsi="Times New Roman" w:cs="Times New Roman"/>
          <w:sz w:val="20"/>
          <w:szCs w:val="20"/>
        </w:rPr>
        <w:t xml:space="preserve">70% </w:t>
      </w:r>
      <w:r w:rsidR="00E843F1">
        <w:rPr>
          <w:rFonts w:ascii="Times New Roman" w:hAnsi="Times New Roman" w:cs="Times New Roman"/>
          <w:sz w:val="20"/>
          <w:szCs w:val="20"/>
        </w:rPr>
        <w:t>traini</w:t>
      </w:r>
      <w:r w:rsidR="00B926B8">
        <w:rPr>
          <w:rFonts w:ascii="Times New Roman" w:hAnsi="Times New Roman" w:cs="Times New Roman"/>
          <w:sz w:val="20"/>
          <w:szCs w:val="20"/>
        </w:rPr>
        <w:t>ng, 15% validation and 15% testing points.</w:t>
      </w:r>
      <w:r w:rsidR="00C274FD">
        <w:rPr>
          <w:rFonts w:ascii="Times New Roman" w:hAnsi="Times New Roman" w:cs="Times New Roman"/>
          <w:sz w:val="20"/>
          <w:szCs w:val="20"/>
        </w:rPr>
        <w:t xml:space="preserve"> The network was trained using resilient backpropagation and the </w:t>
      </w:r>
      <w:r w:rsidR="00DE3560">
        <w:rPr>
          <w:rFonts w:ascii="Times New Roman" w:hAnsi="Times New Roman" w:cs="Times New Roman"/>
          <w:sz w:val="20"/>
          <w:szCs w:val="20"/>
        </w:rPr>
        <w:t xml:space="preserve">single </w:t>
      </w:r>
      <w:r w:rsidR="00C274FD">
        <w:rPr>
          <w:rFonts w:ascii="Times New Roman" w:hAnsi="Times New Roman" w:cs="Times New Roman"/>
          <w:sz w:val="20"/>
          <w:szCs w:val="20"/>
        </w:rPr>
        <w:t xml:space="preserve">hidden layer had 42 </w:t>
      </w:r>
      <w:r w:rsidR="00DE3560">
        <w:rPr>
          <w:rFonts w:ascii="Times New Roman" w:hAnsi="Times New Roman" w:cs="Times New Roman"/>
          <w:sz w:val="20"/>
          <w:szCs w:val="20"/>
        </w:rPr>
        <w:t xml:space="preserve">neurons activated by a </w:t>
      </w:r>
      <w:r w:rsidR="00C77572">
        <w:rPr>
          <w:rFonts w:ascii="Times New Roman" w:hAnsi="Times New Roman" w:cs="Times New Roman"/>
          <w:sz w:val="20"/>
          <w:szCs w:val="20"/>
        </w:rPr>
        <w:t>logistic function. The resulting neural network was then applied to the whole dataset.</w:t>
      </w:r>
    </w:p>
    <w:p w:rsidR="00C77572" w:rsidRDefault="00C77572" w:rsidP="00897550">
      <w:pPr>
        <w:spacing w:after="0"/>
        <w:rPr>
          <w:rFonts w:ascii="Times New Roman" w:hAnsi="Times New Roman" w:cs="Times New Roman"/>
          <w:sz w:val="20"/>
          <w:szCs w:val="20"/>
        </w:rPr>
      </w:pPr>
    </w:p>
    <w:p w:rsidR="00C77572" w:rsidRDefault="00C77572" w:rsidP="00897550">
      <w:pPr>
        <w:spacing w:after="0"/>
        <w:rPr>
          <w:rFonts w:ascii="Times New Roman" w:hAnsi="Times New Roman" w:cs="Times New Roman"/>
          <w:b/>
          <w:sz w:val="20"/>
          <w:szCs w:val="20"/>
        </w:rPr>
      </w:pPr>
      <w:r>
        <w:rPr>
          <w:rFonts w:ascii="Times New Roman" w:hAnsi="Times New Roman" w:cs="Times New Roman"/>
          <w:b/>
          <w:sz w:val="20"/>
          <w:szCs w:val="20"/>
        </w:rPr>
        <w:t>Accuracy Assessment and Comparison with Agricultural Statistics</w:t>
      </w:r>
    </w:p>
    <w:p w:rsidR="00944593" w:rsidRPr="00C77572" w:rsidRDefault="00944593" w:rsidP="00897550">
      <w:pPr>
        <w:spacing w:after="0"/>
        <w:rPr>
          <w:rFonts w:ascii="Times New Roman" w:hAnsi="Times New Roman" w:cs="Times New Roman"/>
          <w:sz w:val="20"/>
          <w:szCs w:val="20"/>
        </w:rPr>
      </w:pPr>
    </w:p>
    <w:p w:rsidR="00C77572" w:rsidRDefault="007B49C1" w:rsidP="00897550">
      <w:pPr>
        <w:spacing w:after="0"/>
        <w:rPr>
          <w:rFonts w:ascii="Times New Roman" w:hAnsi="Times New Roman" w:cs="Times New Roman"/>
          <w:sz w:val="20"/>
          <w:szCs w:val="20"/>
        </w:rPr>
      </w:pPr>
      <w:r>
        <w:rPr>
          <w:rFonts w:ascii="Times New Roman" w:hAnsi="Times New Roman" w:cs="Times New Roman"/>
          <w:sz w:val="20"/>
          <w:szCs w:val="20"/>
        </w:rPr>
        <w:t xml:space="preserve">GIS software was used to analyze the number of pixels per class for each province in the region. For accuracy assessment, random points were generated from the 2003 map and then compared with the BSWM land use map. </w:t>
      </w:r>
      <w:r w:rsidR="00441961">
        <w:rPr>
          <w:rFonts w:ascii="Times New Roman" w:hAnsi="Times New Roman" w:cs="Times New Roman"/>
          <w:sz w:val="20"/>
          <w:szCs w:val="20"/>
        </w:rPr>
        <w:t xml:space="preserve">The crop area from the classified images were also compared </w:t>
      </w:r>
      <w:r w:rsidR="00024A51">
        <w:rPr>
          <w:rFonts w:ascii="Times New Roman" w:hAnsi="Times New Roman" w:cs="Times New Roman"/>
          <w:sz w:val="20"/>
          <w:szCs w:val="20"/>
        </w:rPr>
        <w:t>with the crop area statistics of the PSA</w:t>
      </w:r>
      <w:r w:rsidR="00F14D70">
        <w:rPr>
          <w:rFonts w:ascii="Times New Roman" w:hAnsi="Times New Roman" w:cs="Times New Roman"/>
          <w:sz w:val="20"/>
          <w:szCs w:val="20"/>
        </w:rPr>
        <w:t>-BAS</w:t>
      </w:r>
      <w:r w:rsidR="00024A51">
        <w:rPr>
          <w:rFonts w:ascii="Times New Roman" w:hAnsi="Times New Roman" w:cs="Times New Roman"/>
          <w:sz w:val="20"/>
          <w:szCs w:val="20"/>
        </w:rPr>
        <w:t>.</w:t>
      </w:r>
    </w:p>
    <w:p w:rsidR="00944593" w:rsidRDefault="00944593">
      <w:pPr>
        <w:rPr>
          <w:rFonts w:ascii="Times New Roman" w:hAnsi="Times New Roman" w:cs="Times New Roman"/>
          <w:sz w:val="20"/>
          <w:szCs w:val="20"/>
        </w:rPr>
      </w:pPr>
      <w:r>
        <w:rPr>
          <w:rFonts w:ascii="Times New Roman" w:hAnsi="Times New Roman" w:cs="Times New Roman"/>
          <w:sz w:val="20"/>
          <w:szCs w:val="20"/>
        </w:rPr>
        <w:br w:type="page"/>
      </w:r>
    </w:p>
    <w:p w:rsidR="00585925" w:rsidRPr="00AB72D6" w:rsidRDefault="00585925" w:rsidP="00897550">
      <w:pPr>
        <w:spacing w:after="0"/>
        <w:rPr>
          <w:rFonts w:ascii="Times New Roman" w:hAnsi="Times New Roman" w:cs="Times New Roman"/>
          <w:sz w:val="20"/>
          <w:szCs w:val="20"/>
        </w:rPr>
      </w:pPr>
      <w:r w:rsidRPr="00AB72D6">
        <w:rPr>
          <w:rFonts w:ascii="Times New Roman" w:eastAsia="Times New Roman" w:hAnsi="Times New Roman" w:cs="Times New Roman"/>
          <w:b/>
          <w:sz w:val="20"/>
          <w:szCs w:val="20"/>
        </w:rPr>
        <w:lastRenderedPageBreak/>
        <w:t>RESULTS AND DISCUSSION</w:t>
      </w:r>
    </w:p>
    <w:p w:rsidR="00F8569D" w:rsidRDefault="00F8569D" w:rsidP="00897550">
      <w:pPr>
        <w:spacing w:after="0"/>
        <w:rPr>
          <w:rFonts w:ascii="Times New Roman" w:hAnsi="Times New Roman" w:cs="Times New Roman"/>
          <w:sz w:val="20"/>
          <w:szCs w:val="20"/>
        </w:rPr>
      </w:pPr>
    </w:p>
    <w:p w:rsidR="00944593" w:rsidRDefault="00DB3349" w:rsidP="00CF5E83">
      <w:pPr>
        <w:spacing w:after="0"/>
        <w:jc w:val="center"/>
        <w:rPr>
          <w:rFonts w:ascii="Times New Roman" w:hAnsi="Times New Roman" w:cs="Times New Roman"/>
          <w:sz w:val="20"/>
          <w:szCs w:val="20"/>
        </w:rPr>
      </w:pPr>
      <w:r w:rsidRPr="00DB3349">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161925</wp:posOffset>
            </wp:positionV>
            <wp:extent cx="5632450" cy="5102225"/>
            <wp:effectExtent l="0" t="0" r="6350" b="3175"/>
            <wp:wrapTopAndBottom/>
            <wp:docPr id="6" name="Picture 6" descr="C:\Users\delatorredm\Documents\thesis_4_outs\gis_maps\classified_map_2003_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atorredm\Documents\thesis_4_outs\gis_maps\classified_map_2003_v1.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2450" cy="510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593" w:rsidRDefault="00A006AB" w:rsidP="00A006AB">
      <w:pPr>
        <w:spacing w:after="0"/>
        <w:jc w:val="center"/>
        <w:rPr>
          <w:rFonts w:ascii="Times New Roman" w:hAnsi="Times New Roman" w:cs="Times New Roman"/>
          <w:sz w:val="20"/>
          <w:szCs w:val="20"/>
        </w:rPr>
      </w:pPr>
      <w:r>
        <w:rPr>
          <w:rFonts w:ascii="Times New Roman" w:hAnsi="Times New Roman" w:cs="Times New Roman"/>
          <w:sz w:val="20"/>
          <w:szCs w:val="20"/>
        </w:rPr>
        <w:t xml:space="preserve">Figure 2. </w:t>
      </w:r>
      <w:r w:rsidR="000A12C5">
        <w:rPr>
          <w:rFonts w:ascii="Times New Roman" w:hAnsi="Times New Roman" w:cs="Times New Roman"/>
          <w:sz w:val="20"/>
          <w:szCs w:val="20"/>
        </w:rPr>
        <w:t xml:space="preserve">The crop area maps for irrigated rice, rainfed rice and corn, and sugarcane </w:t>
      </w:r>
      <w:r w:rsidR="00CB3372">
        <w:rPr>
          <w:rFonts w:ascii="Times New Roman" w:hAnsi="Times New Roman" w:cs="Times New Roman"/>
          <w:sz w:val="20"/>
          <w:szCs w:val="20"/>
        </w:rPr>
        <w:t xml:space="preserve">in Central Luzon </w:t>
      </w:r>
      <w:r w:rsidR="007E1A09">
        <w:rPr>
          <w:rFonts w:ascii="Times New Roman" w:hAnsi="Times New Roman" w:cs="Times New Roman"/>
          <w:sz w:val="20"/>
          <w:szCs w:val="20"/>
        </w:rPr>
        <w:t>for 2003.</w:t>
      </w:r>
    </w:p>
    <w:p w:rsidR="00944593" w:rsidRDefault="00944593" w:rsidP="00897550">
      <w:pPr>
        <w:spacing w:after="0"/>
        <w:rPr>
          <w:rFonts w:ascii="Times New Roman" w:hAnsi="Times New Roman" w:cs="Times New Roman"/>
          <w:sz w:val="20"/>
          <w:szCs w:val="20"/>
        </w:rPr>
      </w:pPr>
    </w:p>
    <w:p w:rsidR="003B736C" w:rsidRDefault="00BE52F7" w:rsidP="00897550">
      <w:pPr>
        <w:spacing w:after="0"/>
        <w:rPr>
          <w:rFonts w:ascii="Times New Roman" w:hAnsi="Times New Roman" w:cs="Times New Roman"/>
          <w:sz w:val="20"/>
          <w:szCs w:val="20"/>
        </w:rPr>
      </w:pPr>
      <w:r>
        <w:rPr>
          <w:rFonts w:ascii="Times New Roman" w:hAnsi="Times New Roman" w:cs="Times New Roman"/>
          <w:sz w:val="20"/>
          <w:szCs w:val="20"/>
        </w:rPr>
        <w:t xml:space="preserve">Thirteen maps were created using the method described above, showing the annual changes throughout the years. </w:t>
      </w:r>
      <w:r w:rsidR="009961CA">
        <w:rPr>
          <w:rFonts w:ascii="Times New Roman" w:hAnsi="Times New Roman" w:cs="Times New Roman"/>
          <w:sz w:val="20"/>
          <w:szCs w:val="20"/>
        </w:rPr>
        <w:t>Figure 2 shows the crop area map for the region in 2003. Most of the area devoted to temporary crops are irrigated rice, especially in Nueva Ecija, which has a well-developed irrigation system and is the country’s top rice producer. Significant</w:t>
      </w:r>
      <w:r w:rsidR="00C95F7F">
        <w:rPr>
          <w:rFonts w:ascii="Times New Roman" w:hAnsi="Times New Roman" w:cs="Times New Roman"/>
          <w:sz w:val="20"/>
          <w:szCs w:val="20"/>
        </w:rPr>
        <w:t xml:space="preserve"> areas also include eastern Pam</w:t>
      </w:r>
      <w:r w:rsidR="009961CA">
        <w:rPr>
          <w:rFonts w:ascii="Times New Roman" w:hAnsi="Times New Roman" w:cs="Times New Roman"/>
          <w:sz w:val="20"/>
          <w:szCs w:val="20"/>
        </w:rPr>
        <w:t>panga and southwestern Bulacan.</w:t>
      </w:r>
      <w:r w:rsidR="00336F90">
        <w:rPr>
          <w:rFonts w:ascii="Times New Roman" w:hAnsi="Times New Roman" w:cs="Times New Roman"/>
          <w:sz w:val="20"/>
          <w:szCs w:val="20"/>
        </w:rPr>
        <w:t xml:space="preserve"> </w:t>
      </w:r>
      <w:r w:rsidR="00C95F7F">
        <w:rPr>
          <w:rFonts w:ascii="Times New Roman" w:hAnsi="Times New Roman" w:cs="Times New Roman"/>
          <w:sz w:val="20"/>
          <w:szCs w:val="20"/>
        </w:rPr>
        <w:t>Irrigation is well developed in this area, supplied from the Pantabangan Dam and also extensive river systems flows through the plain. There are also large areas dedicated to sugarcane in eastern Tarlac. Most of the rainfed areas are scattered along the fringes of the irrigated areas and in coastal regions in Zambales and Bataan.</w:t>
      </w:r>
    </w:p>
    <w:p w:rsidR="00C95F7F" w:rsidRDefault="00C95F7F" w:rsidP="00897550">
      <w:pPr>
        <w:spacing w:after="0"/>
        <w:rPr>
          <w:rFonts w:ascii="Times New Roman" w:hAnsi="Times New Roman" w:cs="Times New Roman"/>
          <w:sz w:val="20"/>
          <w:szCs w:val="20"/>
        </w:rPr>
      </w:pPr>
    </w:p>
    <w:p w:rsidR="003A1344" w:rsidRDefault="003A1344" w:rsidP="00897550">
      <w:pPr>
        <w:spacing w:after="0"/>
        <w:rPr>
          <w:rFonts w:ascii="Times New Roman" w:hAnsi="Times New Roman" w:cs="Times New Roman"/>
          <w:sz w:val="20"/>
          <w:szCs w:val="20"/>
        </w:rPr>
      </w:pPr>
      <w:r>
        <w:rPr>
          <w:rFonts w:ascii="Times New Roman" w:hAnsi="Times New Roman" w:cs="Times New Roman"/>
          <w:sz w:val="20"/>
          <w:szCs w:val="20"/>
        </w:rPr>
        <w:t>Table 1. Error matrix for the 2003 classified map and BSWM LUS reference map.</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670"/>
        <w:gridCol w:w="1461"/>
        <w:gridCol w:w="1462"/>
        <w:gridCol w:w="1461"/>
        <w:gridCol w:w="1462"/>
      </w:tblGrid>
      <w:tr w:rsidR="00AA7310" w:rsidRPr="00AA7310" w:rsidTr="00AA7310">
        <w:trPr>
          <w:trHeight w:val="300"/>
        </w:trPr>
        <w:tc>
          <w:tcPr>
            <w:tcW w:w="1210" w:type="dxa"/>
            <w:tcBorders>
              <w:top w:val="nil"/>
              <w:left w:val="nil"/>
              <w:bottom w:val="nil"/>
              <w:right w:val="nil"/>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sz w:val="20"/>
                <w:szCs w:val="20"/>
              </w:rPr>
            </w:pPr>
          </w:p>
        </w:tc>
        <w:tc>
          <w:tcPr>
            <w:tcW w:w="1670" w:type="dxa"/>
            <w:tcBorders>
              <w:top w:val="nil"/>
              <w:left w:val="nil"/>
              <w:bottom w:val="single" w:sz="4" w:space="0" w:color="auto"/>
              <w:right w:val="nil"/>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sz w:val="20"/>
                <w:szCs w:val="20"/>
              </w:rPr>
            </w:pPr>
          </w:p>
        </w:tc>
        <w:tc>
          <w:tcPr>
            <w:tcW w:w="5846" w:type="dxa"/>
            <w:gridSpan w:val="4"/>
            <w:tcBorders>
              <w:top w:val="nil"/>
              <w:left w:val="nil"/>
              <w:bottom w:val="single" w:sz="4" w:space="0" w:color="auto"/>
              <w:right w:val="nil"/>
            </w:tcBorders>
            <w:shd w:val="clear" w:color="auto" w:fill="auto"/>
            <w:noWrap/>
            <w:vAlign w:val="bottom"/>
            <w:hideMark/>
          </w:tcPr>
          <w:p w:rsidR="00AA7310" w:rsidRPr="00AA7310" w:rsidRDefault="00AA7310" w:rsidP="00AA7310">
            <w:pPr>
              <w:spacing w:after="0" w:line="240" w:lineRule="auto"/>
              <w:jc w:val="center"/>
              <w:rPr>
                <w:rFonts w:ascii="Times New Roman" w:eastAsia="Times New Roman" w:hAnsi="Times New Roman" w:cs="Times New Roman"/>
                <w:i/>
                <w:color w:val="000000"/>
                <w:sz w:val="20"/>
                <w:szCs w:val="20"/>
              </w:rPr>
            </w:pPr>
            <w:r w:rsidRPr="00AA7310">
              <w:rPr>
                <w:rFonts w:ascii="Times New Roman" w:eastAsia="Times New Roman" w:hAnsi="Times New Roman" w:cs="Times New Roman"/>
                <w:i/>
                <w:color w:val="000000"/>
                <w:sz w:val="20"/>
                <w:szCs w:val="20"/>
              </w:rPr>
              <w:t>REFERENCE</w:t>
            </w:r>
          </w:p>
        </w:tc>
      </w:tr>
      <w:tr w:rsidR="00AA7310" w:rsidRPr="00AA7310" w:rsidTr="00AA7310">
        <w:trPr>
          <w:trHeight w:val="300"/>
        </w:trPr>
        <w:tc>
          <w:tcPr>
            <w:tcW w:w="1210" w:type="dxa"/>
            <w:tcBorders>
              <w:top w:val="nil"/>
              <w:left w:val="nil"/>
              <w:bottom w:val="nil"/>
              <w:right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sz w:val="20"/>
                <w:szCs w:val="20"/>
              </w:rPr>
            </w:pPr>
          </w:p>
        </w:tc>
        <w:tc>
          <w:tcPr>
            <w:tcW w:w="1670" w:type="dxa"/>
            <w:tcBorders>
              <w:top w:val="single" w:sz="4" w:space="0" w:color="auto"/>
              <w:left w:val="single" w:sz="4" w:space="0" w:color="auto"/>
              <w:bottom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sz w:val="20"/>
                <w:szCs w:val="20"/>
              </w:rPr>
            </w:pPr>
          </w:p>
        </w:tc>
        <w:tc>
          <w:tcPr>
            <w:tcW w:w="1461" w:type="dxa"/>
            <w:tcBorders>
              <w:top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Irrigated Rice</w:t>
            </w:r>
          </w:p>
        </w:tc>
        <w:tc>
          <w:tcPr>
            <w:tcW w:w="1462" w:type="dxa"/>
            <w:tcBorders>
              <w:top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Rainfed Rice and Corn</w:t>
            </w:r>
          </w:p>
        </w:tc>
        <w:tc>
          <w:tcPr>
            <w:tcW w:w="1461" w:type="dxa"/>
            <w:tcBorders>
              <w:top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Sugarcane</w:t>
            </w:r>
          </w:p>
        </w:tc>
        <w:tc>
          <w:tcPr>
            <w:tcW w:w="1462" w:type="dxa"/>
            <w:tcBorders>
              <w:top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Total</w:t>
            </w:r>
          </w:p>
        </w:tc>
      </w:tr>
      <w:tr w:rsidR="00AA7310" w:rsidRPr="00AA7310" w:rsidTr="00AA7310">
        <w:trPr>
          <w:trHeight w:val="300"/>
        </w:trPr>
        <w:tc>
          <w:tcPr>
            <w:tcW w:w="1210" w:type="dxa"/>
            <w:vMerge w:val="restart"/>
            <w:tcBorders>
              <w:top w:val="nil"/>
              <w:left w:val="nil"/>
              <w:bottom w:val="nil"/>
              <w:right w:val="single" w:sz="4" w:space="0" w:color="auto"/>
            </w:tcBorders>
            <w:shd w:val="clear" w:color="auto" w:fill="auto"/>
            <w:noWrap/>
            <w:textDirection w:val="btLr"/>
            <w:vAlign w:val="bottom"/>
            <w:hideMark/>
          </w:tcPr>
          <w:p w:rsidR="00AA7310" w:rsidRPr="00AA7310" w:rsidRDefault="00AA7310" w:rsidP="00AA7310">
            <w:pPr>
              <w:spacing w:after="0" w:line="240" w:lineRule="auto"/>
              <w:ind w:left="113" w:right="113"/>
              <w:jc w:val="center"/>
              <w:rPr>
                <w:rFonts w:ascii="Times New Roman" w:eastAsia="Times New Roman" w:hAnsi="Times New Roman" w:cs="Times New Roman"/>
                <w:i/>
                <w:color w:val="000000"/>
                <w:sz w:val="20"/>
                <w:szCs w:val="20"/>
              </w:rPr>
            </w:pPr>
            <w:r w:rsidRPr="00AA7310">
              <w:rPr>
                <w:rFonts w:ascii="Times New Roman" w:eastAsia="Times New Roman" w:hAnsi="Times New Roman" w:cs="Times New Roman"/>
                <w:i/>
                <w:color w:val="000000"/>
                <w:sz w:val="20"/>
                <w:szCs w:val="20"/>
              </w:rPr>
              <w:t>CLASSIFIED</w:t>
            </w:r>
          </w:p>
        </w:tc>
        <w:tc>
          <w:tcPr>
            <w:tcW w:w="1670" w:type="dxa"/>
            <w:tcBorders>
              <w:left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Irrigated Rice</w:t>
            </w:r>
          </w:p>
        </w:tc>
        <w:tc>
          <w:tcPr>
            <w:tcW w:w="1461"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118</w:t>
            </w:r>
          </w:p>
        </w:tc>
        <w:tc>
          <w:tcPr>
            <w:tcW w:w="1462"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30</w:t>
            </w:r>
          </w:p>
        </w:tc>
        <w:tc>
          <w:tcPr>
            <w:tcW w:w="1461"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27</w:t>
            </w:r>
          </w:p>
        </w:tc>
        <w:tc>
          <w:tcPr>
            <w:tcW w:w="1462"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175</w:t>
            </w:r>
          </w:p>
        </w:tc>
      </w:tr>
      <w:tr w:rsidR="00AA7310" w:rsidRPr="00AA7310" w:rsidTr="00AA7310">
        <w:trPr>
          <w:trHeight w:val="300"/>
        </w:trPr>
        <w:tc>
          <w:tcPr>
            <w:tcW w:w="1210" w:type="dxa"/>
            <w:vMerge/>
            <w:tcBorders>
              <w:top w:val="nil"/>
              <w:left w:val="nil"/>
              <w:bottom w:val="nil"/>
              <w:right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p>
        </w:tc>
        <w:tc>
          <w:tcPr>
            <w:tcW w:w="1670" w:type="dxa"/>
            <w:tcBorders>
              <w:left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Rainfed Rice and Corn</w:t>
            </w:r>
          </w:p>
        </w:tc>
        <w:tc>
          <w:tcPr>
            <w:tcW w:w="1461"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77</w:t>
            </w:r>
          </w:p>
        </w:tc>
        <w:tc>
          <w:tcPr>
            <w:tcW w:w="1462"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133</w:t>
            </w:r>
          </w:p>
        </w:tc>
        <w:tc>
          <w:tcPr>
            <w:tcW w:w="1461"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64</w:t>
            </w:r>
          </w:p>
        </w:tc>
        <w:tc>
          <w:tcPr>
            <w:tcW w:w="1462"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274</w:t>
            </w:r>
          </w:p>
        </w:tc>
      </w:tr>
      <w:tr w:rsidR="00AA7310" w:rsidRPr="00AA7310" w:rsidTr="00AA7310">
        <w:trPr>
          <w:trHeight w:val="300"/>
        </w:trPr>
        <w:tc>
          <w:tcPr>
            <w:tcW w:w="1210" w:type="dxa"/>
            <w:vMerge/>
            <w:tcBorders>
              <w:top w:val="nil"/>
              <w:left w:val="nil"/>
              <w:bottom w:val="nil"/>
              <w:right w:val="single" w:sz="4" w:space="0" w:color="auto"/>
            </w:tcBorders>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p>
        </w:tc>
        <w:tc>
          <w:tcPr>
            <w:tcW w:w="1670" w:type="dxa"/>
            <w:tcBorders>
              <w:left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Sugarcane</w:t>
            </w:r>
          </w:p>
        </w:tc>
        <w:tc>
          <w:tcPr>
            <w:tcW w:w="1461"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7</w:t>
            </w:r>
          </w:p>
        </w:tc>
        <w:tc>
          <w:tcPr>
            <w:tcW w:w="1462"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3</w:t>
            </w:r>
          </w:p>
        </w:tc>
        <w:tc>
          <w:tcPr>
            <w:tcW w:w="1461"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13</w:t>
            </w:r>
          </w:p>
        </w:tc>
        <w:tc>
          <w:tcPr>
            <w:tcW w:w="1462"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23</w:t>
            </w:r>
          </w:p>
        </w:tc>
      </w:tr>
      <w:tr w:rsidR="00AA7310" w:rsidRPr="00AA7310" w:rsidTr="00AA7310">
        <w:trPr>
          <w:trHeight w:val="300"/>
        </w:trPr>
        <w:tc>
          <w:tcPr>
            <w:tcW w:w="1210" w:type="dxa"/>
            <w:vMerge/>
            <w:tcBorders>
              <w:top w:val="nil"/>
              <w:left w:val="nil"/>
              <w:bottom w:val="nil"/>
              <w:right w:val="single" w:sz="4" w:space="0" w:color="auto"/>
            </w:tcBorders>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p>
        </w:tc>
        <w:tc>
          <w:tcPr>
            <w:tcW w:w="1670" w:type="dxa"/>
            <w:tcBorders>
              <w:left w:val="single" w:sz="4" w:space="0" w:color="auto"/>
            </w:tcBorders>
            <w:shd w:val="clear" w:color="auto" w:fill="auto"/>
            <w:noWrap/>
            <w:vAlign w:val="bottom"/>
            <w:hideMark/>
          </w:tcPr>
          <w:p w:rsidR="00AA7310" w:rsidRPr="00AA7310" w:rsidRDefault="00AA7310" w:rsidP="00AA7310">
            <w:pPr>
              <w:spacing w:after="0" w:line="240" w:lineRule="auto"/>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Total</w:t>
            </w:r>
          </w:p>
        </w:tc>
        <w:tc>
          <w:tcPr>
            <w:tcW w:w="1461"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202</w:t>
            </w:r>
          </w:p>
        </w:tc>
        <w:tc>
          <w:tcPr>
            <w:tcW w:w="1462"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166</w:t>
            </w:r>
          </w:p>
        </w:tc>
        <w:tc>
          <w:tcPr>
            <w:tcW w:w="1461"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104</w:t>
            </w:r>
          </w:p>
        </w:tc>
        <w:tc>
          <w:tcPr>
            <w:tcW w:w="1462" w:type="dxa"/>
            <w:shd w:val="clear" w:color="auto" w:fill="auto"/>
            <w:noWrap/>
            <w:vAlign w:val="bottom"/>
            <w:hideMark/>
          </w:tcPr>
          <w:p w:rsidR="00AA7310" w:rsidRPr="00AA7310" w:rsidRDefault="00AA7310" w:rsidP="00AA7310">
            <w:pPr>
              <w:spacing w:after="0" w:line="240" w:lineRule="auto"/>
              <w:jc w:val="right"/>
              <w:rPr>
                <w:rFonts w:ascii="Times New Roman" w:eastAsia="Times New Roman" w:hAnsi="Times New Roman" w:cs="Times New Roman"/>
                <w:color w:val="000000"/>
                <w:sz w:val="20"/>
                <w:szCs w:val="20"/>
              </w:rPr>
            </w:pPr>
            <w:r w:rsidRPr="00AA7310">
              <w:rPr>
                <w:rFonts w:ascii="Times New Roman" w:eastAsia="Times New Roman" w:hAnsi="Times New Roman" w:cs="Times New Roman"/>
                <w:color w:val="000000"/>
                <w:sz w:val="20"/>
                <w:szCs w:val="20"/>
              </w:rPr>
              <w:t>472</w:t>
            </w:r>
          </w:p>
        </w:tc>
      </w:tr>
    </w:tbl>
    <w:p w:rsidR="00CC3B93" w:rsidRDefault="00CC3B93" w:rsidP="00897550">
      <w:pPr>
        <w:spacing w:after="0"/>
        <w:rPr>
          <w:rFonts w:ascii="Times New Roman" w:hAnsi="Times New Roman" w:cs="Times New Roman"/>
          <w:sz w:val="20"/>
          <w:szCs w:val="20"/>
        </w:rPr>
      </w:pPr>
    </w:p>
    <w:p w:rsidR="003A1344" w:rsidRDefault="003A1344" w:rsidP="00897550">
      <w:pPr>
        <w:spacing w:after="0"/>
        <w:rPr>
          <w:rFonts w:ascii="Times New Roman" w:hAnsi="Times New Roman" w:cs="Times New Roman"/>
          <w:sz w:val="20"/>
          <w:szCs w:val="20"/>
        </w:rPr>
      </w:pPr>
      <w:r>
        <w:rPr>
          <w:rFonts w:ascii="Times New Roman" w:hAnsi="Times New Roman" w:cs="Times New Roman"/>
          <w:sz w:val="20"/>
          <w:szCs w:val="20"/>
        </w:rPr>
        <w:lastRenderedPageBreak/>
        <w:t>Table 2. Accuracy assessment statistics for the 2003 classified map and BSWM LUS reference map.</w:t>
      </w:r>
    </w:p>
    <w:tbl>
      <w:tblPr>
        <w:tblStyle w:val="TableGrid"/>
        <w:tblW w:w="0" w:type="auto"/>
        <w:tblLook w:val="04A0" w:firstRow="1" w:lastRow="0" w:firstColumn="1" w:lastColumn="0" w:noHBand="0" w:noVBand="1"/>
      </w:tblPr>
      <w:tblGrid>
        <w:gridCol w:w="2322"/>
        <w:gridCol w:w="2322"/>
        <w:gridCol w:w="2322"/>
        <w:gridCol w:w="2323"/>
      </w:tblGrid>
      <w:tr w:rsidR="00AA7310" w:rsidTr="003A1344">
        <w:tc>
          <w:tcPr>
            <w:tcW w:w="2322" w:type="dxa"/>
          </w:tcPr>
          <w:p w:rsidR="00AA7310" w:rsidRDefault="00AA7310" w:rsidP="00897550">
            <w:pPr>
              <w:rPr>
                <w:rFonts w:ascii="Times New Roman" w:hAnsi="Times New Roman" w:cs="Times New Roman"/>
                <w:sz w:val="20"/>
                <w:szCs w:val="20"/>
              </w:rPr>
            </w:pPr>
            <w:r>
              <w:rPr>
                <w:rFonts w:ascii="Times New Roman" w:hAnsi="Times New Roman" w:cs="Times New Roman"/>
                <w:sz w:val="20"/>
                <w:szCs w:val="20"/>
              </w:rPr>
              <w:t>Overall Accuracy</w:t>
            </w:r>
          </w:p>
        </w:tc>
        <w:tc>
          <w:tcPr>
            <w:tcW w:w="2322" w:type="dxa"/>
          </w:tcPr>
          <w:p w:rsidR="00AA7310" w:rsidRDefault="00CC3B93" w:rsidP="00897550">
            <w:pPr>
              <w:rPr>
                <w:rFonts w:ascii="Times New Roman" w:hAnsi="Times New Roman" w:cs="Times New Roman"/>
                <w:sz w:val="20"/>
                <w:szCs w:val="20"/>
              </w:rPr>
            </w:pPr>
            <w:r>
              <w:rPr>
                <w:rFonts w:ascii="Times New Roman" w:hAnsi="Times New Roman" w:cs="Times New Roman"/>
                <w:sz w:val="20"/>
                <w:szCs w:val="20"/>
              </w:rPr>
              <w:t>55.93 %</w:t>
            </w:r>
          </w:p>
        </w:tc>
        <w:tc>
          <w:tcPr>
            <w:tcW w:w="2322" w:type="dxa"/>
          </w:tcPr>
          <w:p w:rsidR="00AA7310" w:rsidRDefault="00AA7310" w:rsidP="00897550">
            <w:pPr>
              <w:rPr>
                <w:rFonts w:ascii="Times New Roman" w:hAnsi="Times New Roman" w:cs="Times New Roman"/>
                <w:sz w:val="20"/>
                <w:szCs w:val="20"/>
              </w:rPr>
            </w:pPr>
          </w:p>
        </w:tc>
        <w:tc>
          <w:tcPr>
            <w:tcW w:w="2323" w:type="dxa"/>
          </w:tcPr>
          <w:p w:rsidR="00AA7310" w:rsidRDefault="00AA7310" w:rsidP="00897550">
            <w:pPr>
              <w:rPr>
                <w:rFonts w:ascii="Times New Roman" w:hAnsi="Times New Roman" w:cs="Times New Roman"/>
                <w:sz w:val="20"/>
                <w:szCs w:val="20"/>
              </w:rPr>
            </w:pPr>
          </w:p>
        </w:tc>
      </w:tr>
      <w:tr w:rsidR="00AA7310" w:rsidTr="003A1344">
        <w:tc>
          <w:tcPr>
            <w:tcW w:w="2322" w:type="dxa"/>
          </w:tcPr>
          <w:p w:rsidR="00AA7310" w:rsidRDefault="00AA7310" w:rsidP="00897550">
            <w:pPr>
              <w:rPr>
                <w:rFonts w:ascii="Times New Roman" w:hAnsi="Times New Roman" w:cs="Times New Roman"/>
                <w:sz w:val="20"/>
                <w:szCs w:val="20"/>
              </w:rPr>
            </w:pPr>
          </w:p>
        </w:tc>
        <w:tc>
          <w:tcPr>
            <w:tcW w:w="2322" w:type="dxa"/>
          </w:tcPr>
          <w:p w:rsidR="00AA7310" w:rsidRDefault="00AA7310" w:rsidP="00897550">
            <w:pPr>
              <w:rPr>
                <w:rFonts w:ascii="Times New Roman" w:hAnsi="Times New Roman" w:cs="Times New Roman"/>
                <w:sz w:val="20"/>
                <w:szCs w:val="20"/>
              </w:rPr>
            </w:pPr>
          </w:p>
        </w:tc>
        <w:tc>
          <w:tcPr>
            <w:tcW w:w="2322" w:type="dxa"/>
          </w:tcPr>
          <w:p w:rsidR="00AA7310" w:rsidRDefault="00AA7310" w:rsidP="00897550">
            <w:pPr>
              <w:rPr>
                <w:rFonts w:ascii="Times New Roman" w:hAnsi="Times New Roman" w:cs="Times New Roman"/>
                <w:sz w:val="20"/>
                <w:szCs w:val="20"/>
              </w:rPr>
            </w:pPr>
          </w:p>
        </w:tc>
        <w:tc>
          <w:tcPr>
            <w:tcW w:w="2323" w:type="dxa"/>
          </w:tcPr>
          <w:p w:rsidR="00AA7310" w:rsidRDefault="00AA7310" w:rsidP="00897550">
            <w:pPr>
              <w:rPr>
                <w:rFonts w:ascii="Times New Roman" w:hAnsi="Times New Roman" w:cs="Times New Roman"/>
                <w:sz w:val="20"/>
                <w:szCs w:val="20"/>
              </w:rPr>
            </w:pPr>
          </w:p>
        </w:tc>
      </w:tr>
      <w:tr w:rsidR="00AA7310" w:rsidTr="003A1344">
        <w:tc>
          <w:tcPr>
            <w:tcW w:w="2322" w:type="dxa"/>
          </w:tcPr>
          <w:p w:rsidR="00AA7310" w:rsidRDefault="00CC3B93" w:rsidP="00897550">
            <w:pPr>
              <w:rPr>
                <w:rFonts w:ascii="Times New Roman" w:hAnsi="Times New Roman" w:cs="Times New Roman"/>
                <w:sz w:val="20"/>
                <w:szCs w:val="20"/>
              </w:rPr>
            </w:pPr>
            <w:r>
              <w:rPr>
                <w:rFonts w:ascii="Times New Roman" w:hAnsi="Times New Roman" w:cs="Times New Roman"/>
                <w:sz w:val="20"/>
                <w:szCs w:val="20"/>
              </w:rPr>
              <w:t>Producer’s Accuracy</w:t>
            </w:r>
          </w:p>
        </w:tc>
        <w:tc>
          <w:tcPr>
            <w:tcW w:w="2322" w:type="dxa"/>
          </w:tcPr>
          <w:p w:rsidR="00AA7310" w:rsidRDefault="00AA7310" w:rsidP="00897550">
            <w:pPr>
              <w:rPr>
                <w:rFonts w:ascii="Times New Roman" w:hAnsi="Times New Roman" w:cs="Times New Roman"/>
                <w:sz w:val="20"/>
                <w:szCs w:val="20"/>
              </w:rPr>
            </w:pPr>
          </w:p>
        </w:tc>
        <w:tc>
          <w:tcPr>
            <w:tcW w:w="2322" w:type="dxa"/>
          </w:tcPr>
          <w:p w:rsidR="00AA7310" w:rsidRDefault="00CC3B93" w:rsidP="00897550">
            <w:pPr>
              <w:rPr>
                <w:rFonts w:ascii="Times New Roman" w:hAnsi="Times New Roman" w:cs="Times New Roman"/>
                <w:sz w:val="20"/>
                <w:szCs w:val="20"/>
              </w:rPr>
            </w:pPr>
            <w:r>
              <w:rPr>
                <w:rFonts w:ascii="Times New Roman" w:hAnsi="Times New Roman" w:cs="Times New Roman"/>
                <w:sz w:val="20"/>
                <w:szCs w:val="20"/>
              </w:rPr>
              <w:t>User’s Accuracy</w:t>
            </w:r>
          </w:p>
        </w:tc>
        <w:tc>
          <w:tcPr>
            <w:tcW w:w="2323" w:type="dxa"/>
          </w:tcPr>
          <w:p w:rsidR="00AA7310" w:rsidRDefault="00AA7310" w:rsidP="00897550">
            <w:pPr>
              <w:rPr>
                <w:rFonts w:ascii="Times New Roman" w:hAnsi="Times New Roman" w:cs="Times New Roman"/>
                <w:sz w:val="20"/>
                <w:szCs w:val="20"/>
              </w:rPr>
            </w:pPr>
          </w:p>
        </w:tc>
      </w:tr>
      <w:tr w:rsidR="00CC3B93" w:rsidTr="003A1344">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Irrigated Rice</w:t>
            </w:r>
          </w:p>
        </w:tc>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58.42 %</w:t>
            </w:r>
          </w:p>
        </w:tc>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Irrigated Rice</w:t>
            </w:r>
          </w:p>
        </w:tc>
        <w:tc>
          <w:tcPr>
            <w:tcW w:w="2323" w:type="dxa"/>
          </w:tcPr>
          <w:p w:rsidR="00CC3B93" w:rsidRDefault="006508CF" w:rsidP="00CC3B93">
            <w:pPr>
              <w:rPr>
                <w:rFonts w:ascii="Times New Roman" w:hAnsi="Times New Roman" w:cs="Times New Roman"/>
                <w:sz w:val="20"/>
                <w:szCs w:val="20"/>
              </w:rPr>
            </w:pPr>
            <w:r>
              <w:rPr>
                <w:rFonts w:ascii="Times New Roman" w:hAnsi="Times New Roman" w:cs="Times New Roman"/>
                <w:sz w:val="20"/>
                <w:szCs w:val="20"/>
              </w:rPr>
              <w:t>67.43 %</w:t>
            </w:r>
          </w:p>
        </w:tc>
      </w:tr>
      <w:tr w:rsidR="00CC3B93" w:rsidTr="003A1344">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Rainfed Rice and Corn</w:t>
            </w:r>
          </w:p>
        </w:tc>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80.12 %</w:t>
            </w:r>
          </w:p>
        </w:tc>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Rainfed Rice and Corn</w:t>
            </w:r>
          </w:p>
        </w:tc>
        <w:tc>
          <w:tcPr>
            <w:tcW w:w="2323" w:type="dxa"/>
          </w:tcPr>
          <w:p w:rsidR="00CC3B93" w:rsidRDefault="006508CF" w:rsidP="00CC3B93">
            <w:pPr>
              <w:rPr>
                <w:rFonts w:ascii="Times New Roman" w:hAnsi="Times New Roman" w:cs="Times New Roman"/>
                <w:sz w:val="20"/>
                <w:szCs w:val="20"/>
              </w:rPr>
            </w:pPr>
            <w:r>
              <w:rPr>
                <w:rFonts w:ascii="Times New Roman" w:hAnsi="Times New Roman" w:cs="Times New Roman"/>
                <w:sz w:val="20"/>
                <w:szCs w:val="20"/>
              </w:rPr>
              <w:t>48.54 %</w:t>
            </w:r>
          </w:p>
        </w:tc>
      </w:tr>
      <w:tr w:rsidR="00CC3B93" w:rsidTr="003A1344">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Sugarcane</w:t>
            </w:r>
          </w:p>
        </w:tc>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12.5 %</w:t>
            </w:r>
          </w:p>
        </w:tc>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Sugarcane</w:t>
            </w:r>
          </w:p>
        </w:tc>
        <w:tc>
          <w:tcPr>
            <w:tcW w:w="2323" w:type="dxa"/>
          </w:tcPr>
          <w:p w:rsidR="00CC3B93" w:rsidRDefault="006508CF" w:rsidP="00CC3B93">
            <w:pPr>
              <w:rPr>
                <w:rFonts w:ascii="Times New Roman" w:hAnsi="Times New Roman" w:cs="Times New Roman"/>
                <w:sz w:val="20"/>
                <w:szCs w:val="20"/>
              </w:rPr>
            </w:pPr>
            <w:r>
              <w:rPr>
                <w:rFonts w:ascii="Times New Roman" w:hAnsi="Times New Roman" w:cs="Times New Roman"/>
                <w:sz w:val="20"/>
                <w:szCs w:val="20"/>
              </w:rPr>
              <w:t>56.52 %</w:t>
            </w:r>
          </w:p>
        </w:tc>
      </w:tr>
      <w:tr w:rsidR="00CC3B93" w:rsidTr="003A1344">
        <w:tc>
          <w:tcPr>
            <w:tcW w:w="2322" w:type="dxa"/>
          </w:tcPr>
          <w:p w:rsidR="00CC3B93" w:rsidRDefault="00CC3B93" w:rsidP="00CC3B93">
            <w:pPr>
              <w:rPr>
                <w:rFonts w:ascii="Times New Roman" w:hAnsi="Times New Roman" w:cs="Times New Roman"/>
                <w:sz w:val="20"/>
                <w:szCs w:val="20"/>
              </w:rPr>
            </w:pPr>
          </w:p>
        </w:tc>
        <w:tc>
          <w:tcPr>
            <w:tcW w:w="2322" w:type="dxa"/>
          </w:tcPr>
          <w:p w:rsidR="00CC3B93" w:rsidRDefault="00CC3B93" w:rsidP="00CC3B93">
            <w:pPr>
              <w:rPr>
                <w:rFonts w:ascii="Times New Roman" w:hAnsi="Times New Roman" w:cs="Times New Roman"/>
                <w:sz w:val="20"/>
                <w:szCs w:val="20"/>
              </w:rPr>
            </w:pPr>
          </w:p>
        </w:tc>
        <w:tc>
          <w:tcPr>
            <w:tcW w:w="2322" w:type="dxa"/>
          </w:tcPr>
          <w:p w:rsidR="00CC3B93" w:rsidRDefault="00CC3B93" w:rsidP="00CC3B93">
            <w:pPr>
              <w:rPr>
                <w:rFonts w:ascii="Times New Roman" w:hAnsi="Times New Roman" w:cs="Times New Roman"/>
                <w:sz w:val="20"/>
                <w:szCs w:val="20"/>
              </w:rPr>
            </w:pPr>
          </w:p>
        </w:tc>
        <w:tc>
          <w:tcPr>
            <w:tcW w:w="2323" w:type="dxa"/>
          </w:tcPr>
          <w:p w:rsidR="00CC3B93" w:rsidRDefault="00CC3B93" w:rsidP="00CC3B93">
            <w:pPr>
              <w:rPr>
                <w:rFonts w:ascii="Times New Roman" w:hAnsi="Times New Roman" w:cs="Times New Roman"/>
                <w:sz w:val="20"/>
                <w:szCs w:val="20"/>
              </w:rPr>
            </w:pPr>
          </w:p>
        </w:tc>
      </w:tr>
      <w:tr w:rsidR="00CC3B93" w:rsidTr="003A1344">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Kappa Statistic</w:t>
            </w:r>
          </w:p>
        </w:tc>
        <w:tc>
          <w:tcPr>
            <w:tcW w:w="2322" w:type="dxa"/>
          </w:tcPr>
          <w:p w:rsidR="00CC3B93" w:rsidRDefault="00CC3B93" w:rsidP="00CC3B93">
            <w:pPr>
              <w:rPr>
                <w:rFonts w:ascii="Times New Roman" w:hAnsi="Times New Roman" w:cs="Times New Roman"/>
                <w:sz w:val="20"/>
                <w:szCs w:val="20"/>
              </w:rPr>
            </w:pPr>
            <w:r>
              <w:rPr>
                <w:rFonts w:ascii="Times New Roman" w:hAnsi="Times New Roman" w:cs="Times New Roman"/>
                <w:sz w:val="20"/>
                <w:szCs w:val="20"/>
              </w:rPr>
              <w:t>0.56</w:t>
            </w:r>
          </w:p>
        </w:tc>
        <w:tc>
          <w:tcPr>
            <w:tcW w:w="2322" w:type="dxa"/>
          </w:tcPr>
          <w:p w:rsidR="00CC3B93" w:rsidRDefault="00CC3B93" w:rsidP="00CC3B93">
            <w:pPr>
              <w:rPr>
                <w:rFonts w:ascii="Times New Roman" w:hAnsi="Times New Roman" w:cs="Times New Roman"/>
                <w:sz w:val="20"/>
                <w:szCs w:val="20"/>
              </w:rPr>
            </w:pPr>
          </w:p>
        </w:tc>
        <w:tc>
          <w:tcPr>
            <w:tcW w:w="2323" w:type="dxa"/>
          </w:tcPr>
          <w:p w:rsidR="00CC3B93" w:rsidRDefault="00CC3B93" w:rsidP="00CC3B93">
            <w:pPr>
              <w:rPr>
                <w:rFonts w:ascii="Times New Roman" w:hAnsi="Times New Roman" w:cs="Times New Roman"/>
                <w:sz w:val="20"/>
                <w:szCs w:val="20"/>
              </w:rPr>
            </w:pPr>
          </w:p>
        </w:tc>
      </w:tr>
    </w:tbl>
    <w:p w:rsidR="00F20A37" w:rsidRDefault="00F20A37" w:rsidP="00897550">
      <w:pPr>
        <w:spacing w:after="0"/>
        <w:rPr>
          <w:rFonts w:ascii="Times New Roman" w:hAnsi="Times New Roman" w:cs="Times New Roman"/>
          <w:sz w:val="20"/>
          <w:szCs w:val="20"/>
        </w:rPr>
      </w:pPr>
    </w:p>
    <w:p w:rsidR="003A1344" w:rsidRDefault="003F76FA" w:rsidP="00897550">
      <w:pPr>
        <w:spacing w:after="0"/>
        <w:rPr>
          <w:rFonts w:ascii="Times New Roman" w:hAnsi="Times New Roman" w:cs="Times New Roman"/>
          <w:sz w:val="20"/>
          <w:szCs w:val="20"/>
        </w:rPr>
      </w:pPr>
      <w:r>
        <w:rPr>
          <w:rFonts w:ascii="Times New Roman" w:hAnsi="Times New Roman" w:cs="Times New Roman"/>
          <w:sz w:val="20"/>
          <w:szCs w:val="20"/>
        </w:rPr>
        <w:t xml:space="preserve">The accuracy assessment yielded </w:t>
      </w:r>
      <w:r w:rsidR="00685972">
        <w:rPr>
          <w:rFonts w:ascii="Times New Roman" w:hAnsi="Times New Roman" w:cs="Times New Roman"/>
          <w:sz w:val="20"/>
          <w:szCs w:val="20"/>
        </w:rPr>
        <w:t xml:space="preserve">(Table 1 and Table 2) </w:t>
      </w:r>
      <w:r>
        <w:rPr>
          <w:rFonts w:ascii="Times New Roman" w:hAnsi="Times New Roman" w:cs="Times New Roman"/>
          <w:sz w:val="20"/>
          <w:szCs w:val="20"/>
        </w:rPr>
        <w:t xml:space="preserve">an overall accuracy and kappa statistic of 55.93 % and 0.56 respectively. The moderate agreement between the classified map and the </w:t>
      </w:r>
      <w:r w:rsidR="00F04CDB">
        <w:rPr>
          <w:rFonts w:ascii="Times New Roman" w:hAnsi="Times New Roman" w:cs="Times New Roman"/>
          <w:sz w:val="20"/>
          <w:szCs w:val="20"/>
        </w:rPr>
        <w:t xml:space="preserve">reference map may be due to </w:t>
      </w:r>
      <w:r w:rsidR="00103271">
        <w:rPr>
          <w:rFonts w:ascii="Times New Roman" w:hAnsi="Times New Roman" w:cs="Times New Roman"/>
          <w:sz w:val="20"/>
          <w:szCs w:val="20"/>
        </w:rPr>
        <w:t xml:space="preserve">the </w:t>
      </w:r>
      <w:r w:rsidR="00F04CDB">
        <w:rPr>
          <w:rFonts w:ascii="Times New Roman" w:hAnsi="Times New Roman" w:cs="Times New Roman"/>
          <w:sz w:val="20"/>
          <w:szCs w:val="20"/>
        </w:rPr>
        <w:t xml:space="preserve">division of </w:t>
      </w:r>
      <w:r w:rsidR="00103271">
        <w:rPr>
          <w:rFonts w:ascii="Times New Roman" w:hAnsi="Times New Roman" w:cs="Times New Roman"/>
          <w:sz w:val="20"/>
          <w:szCs w:val="20"/>
        </w:rPr>
        <w:t xml:space="preserve">classes and also the training data. </w:t>
      </w:r>
      <w:r w:rsidR="00F04CDB">
        <w:rPr>
          <w:rFonts w:ascii="Times New Roman" w:hAnsi="Times New Roman" w:cs="Times New Roman"/>
          <w:sz w:val="20"/>
          <w:szCs w:val="20"/>
        </w:rPr>
        <w:t>It may be improved using a more natural scheme such as single-cropping rice, double-cropping rice, corn and sugarcane. This may be accomplished using in situ data and through visual interpretation of high-resolution images instead of a land use schema.</w:t>
      </w:r>
    </w:p>
    <w:p w:rsidR="003A1344" w:rsidRDefault="003A1344" w:rsidP="00897550">
      <w:pPr>
        <w:spacing w:after="0"/>
        <w:rPr>
          <w:rFonts w:ascii="Times New Roman" w:hAnsi="Times New Roman" w:cs="Times New Roman"/>
          <w:sz w:val="20"/>
          <w:szCs w:val="20"/>
        </w:rPr>
      </w:pPr>
    </w:p>
    <w:p w:rsidR="00944593" w:rsidRDefault="00E608A1" w:rsidP="00897550">
      <w:pPr>
        <w:spacing w:after="0"/>
        <w:rPr>
          <w:rFonts w:ascii="Times New Roman" w:hAnsi="Times New Roman" w:cs="Times New Roman"/>
          <w:sz w:val="20"/>
          <w:szCs w:val="20"/>
        </w:rPr>
      </w:pPr>
      <w:r w:rsidRPr="00E608A1">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0269A690" wp14:editId="2A278BD3">
                <wp:simplePos x="0" y="0"/>
                <wp:positionH relativeFrom="column">
                  <wp:posOffset>69215</wp:posOffset>
                </wp:positionH>
                <wp:positionV relativeFrom="paragraph">
                  <wp:posOffset>1111885</wp:posOffset>
                </wp:positionV>
                <wp:extent cx="333375" cy="2571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7175"/>
                        </a:xfrm>
                        <a:prstGeom prst="rect">
                          <a:avLst/>
                        </a:prstGeom>
                        <a:solidFill>
                          <a:srgbClr val="FFFFFF"/>
                        </a:solidFill>
                        <a:ln w="9525">
                          <a:noFill/>
                          <a:miter lim="800000"/>
                          <a:headEnd/>
                          <a:tailEnd/>
                        </a:ln>
                      </wps:spPr>
                      <wps:txbx>
                        <w:txbxContent>
                          <w:p w:rsidR="00E608A1" w:rsidRPr="00E608A1" w:rsidRDefault="00E608A1">
                            <w:pPr>
                              <w:rPr>
                                <w:rFonts w:ascii="Times New Roman" w:hAnsi="Times New Roman" w:cs="Times New Roman"/>
                                <w:sz w:val="20"/>
                                <w:szCs w:val="20"/>
                              </w:rPr>
                            </w:pPr>
                            <w:r>
                              <w:rPr>
                                <w:rFonts w:ascii="Times New Roman" w:hAnsi="Times New Roman" w:cs="Times New Roman"/>
                                <w:sz w:val="20"/>
                                <w:szCs w:val="2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9A690" id="_x0000_t202" coordsize="21600,21600" o:spt="202" path="m,l,21600r21600,l21600,xe">
                <v:stroke joinstyle="miter"/>
                <v:path gradientshapeok="t" o:connecttype="rect"/>
              </v:shapetype>
              <v:shape id="Text Box 2" o:spid="_x0000_s1026" type="#_x0000_t202" style="position:absolute;margin-left:5.45pt;margin-top:87.55pt;width:26.2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4kHgIAABwEAAAOAAAAZHJzL2Uyb0RvYy54bWysU81u2zAMvg/YOwi6L469ZGmNOEWXLsOA&#10;7gdo9wCMLMfCJNGTlNjZ05eS0zTbbsN0EEiR/ER+JJc3g9HsIJ1XaCueT6acSSuwVnZX8e+PmzdX&#10;nPkAtgaNVlb8KD2/Wb1+tey7UhbYoq6lYwRifdl3FW9D6Mos86KVBvwEO2nJ2KAzEEh1u6x20BO6&#10;0Vkxnb7LenR151BI7+n1bjTyVcJvGinC16bxMjBdccotpNulexvvbLWEcuega5U4pQH/kIUBZenT&#10;M9QdBGB7p/6CMko49NiEiUCTYdMoIVMNVE0+/aOahxY6mWohcnx3psn/P1jx5fDNMVVXvMgXnFkw&#10;1KRHOQT2HgdWRH76zpfk9tCRYxjomfqcavXdPYofnllct2B38tY57FsJNeWXx8jsInTE8RFk23/G&#10;mr6BfcAENDTORPKIDkbo1KfjuTcxFUGPb+ks5pwJMhXzRU5y/AHK5+DO+fBRomFRqLij1idwONz7&#10;MLo+u8S/PGpVb5TWSXG77Vo7dgAak006J/Tf3LRlfcWv58U8IVuM8QQNpVGBxlgrU/GraTwxHMpI&#10;xgdbJzmA0qNMSWt7YicSMlIThu1AjpGyLdZH4snhOK60XiS06H5x1tOoVtz/3IOTnOlPlri+zmez&#10;ONtJmc0XBSnu0rK9tIAVBFXxwNkorkPah5ivxVvqSaMSXy+ZnHKlEUyMn9Ylzvilnrxelnr1BAAA&#10;//8DAFBLAwQUAAYACAAAACEA7LVq+t4AAAAJAQAADwAAAGRycy9kb3ducmV2LnhtbEyPwU6DQBCG&#10;7ya+w2ZMvBi7UAtYytKoicZrax9gYadAys4Sdlvo2zue7GnyZ778802xnW0vLjj6zpGCeBGBQKqd&#10;6ahRcPj5fH4F4YMmo3tHqOCKHrbl/V2hc+Mm2uFlHxrBJeRzraANYcil9HWLVvuFG5B4d3Sj1YHj&#10;2Egz6onLbS+XUZRKqzviC60e8KPF+rQ/WwXH7+kpWU/VVzhku1X6rrusclelHh/mtw2IgHP4h+FP&#10;n9WhZKfKncl40XOO1kzyzJIYBAPpywpEpWAZJynIspC3H5S/AAAA//8DAFBLAQItABQABgAIAAAA&#10;IQC2gziS/gAAAOEBAAATAAAAAAAAAAAAAAAAAAAAAABbQ29udGVudF9UeXBlc10ueG1sUEsBAi0A&#10;FAAGAAgAAAAhADj9If/WAAAAlAEAAAsAAAAAAAAAAAAAAAAALwEAAF9yZWxzLy5yZWxzUEsBAi0A&#10;FAAGAAgAAAAhAE0gniQeAgAAHAQAAA4AAAAAAAAAAAAAAAAALgIAAGRycy9lMm9Eb2MueG1sUEsB&#10;Ai0AFAAGAAgAAAAhAOy1avreAAAACQEAAA8AAAAAAAAAAAAAAAAAeAQAAGRycy9kb3ducmV2Lnht&#10;bFBLBQYAAAAABAAEAPMAAACDBQAAAAA=&#10;" stroked="f">
                <v:textbox>
                  <w:txbxContent>
                    <w:p w:rsidR="00E608A1" w:rsidRPr="00E608A1" w:rsidRDefault="00E608A1">
                      <w:pPr>
                        <w:rPr>
                          <w:rFonts w:ascii="Times New Roman" w:hAnsi="Times New Roman" w:cs="Times New Roman"/>
                          <w:sz w:val="20"/>
                          <w:szCs w:val="20"/>
                        </w:rPr>
                      </w:pPr>
                      <w:r>
                        <w:rPr>
                          <w:rFonts w:ascii="Times New Roman" w:hAnsi="Times New Roman" w:cs="Times New Roman"/>
                          <w:sz w:val="20"/>
                          <w:szCs w:val="20"/>
                        </w:rPr>
                        <w:t>(a)</w:t>
                      </w:r>
                    </w:p>
                  </w:txbxContent>
                </v:textbox>
              </v:shape>
            </w:pict>
          </mc:Fallback>
        </mc:AlternateContent>
      </w:r>
      <w:r w:rsidR="00F04CDB">
        <w:rPr>
          <w:noProof/>
        </w:rPr>
        <w:drawing>
          <wp:inline distT="0" distB="0" distL="0" distR="0" wp14:anchorId="4A2BE942" wp14:editId="11A05E06">
            <wp:extent cx="5886450" cy="14097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031E7" w:rsidRDefault="00E608A1" w:rsidP="00897550">
      <w:pPr>
        <w:spacing w:after="0"/>
        <w:rPr>
          <w:rFonts w:ascii="Times New Roman" w:hAnsi="Times New Roman" w:cs="Times New Roman"/>
          <w:sz w:val="20"/>
          <w:szCs w:val="20"/>
        </w:rPr>
      </w:pPr>
      <w:r w:rsidRPr="00E608A1">
        <w:rPr>
          <w:rFonts w:ascii="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5650DE00" wp14:editId="77619185">
                <wp:simplePos x="0" y="0"/>
                <wp:positionH relativeFrom="column">
                  <wp:posOffset>78740</wp:posOffset>
                </wp:positionH>
                <wp:positionV relativeFrom="paragraph">
                  <wp:posOffset>1278890</wp:posOffset>
                </wp:positionV>
                <wp:extent cx="390525" cy="2571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rsidR="00E608A1" w:rsidRPr="00E608A1" w:rsidRDefault="00E608A1" w:rsidP="00E608A1">
                            <w:pPr>
                              <w:rPr>
                                <w:rFonts w:ascii="Times New Roman" w:hAnsi="Times New Roman" w:cs="Times New Roman"/>
                                <w:sz w:val="20"/>
                                <w:szCs w:val="20"/>
                              </w:rPr>
                            </w:pPr>
                            <w:r>
                              <w:rPr>
                                <w:rFonts w:ascii="Times New Roman" w:hAnsi="Times New Roman" w:cs="Times New Roman"/>
                                <w:sz w:val="20"/>
                                <w:szCs w:val="2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0DE00" id="_x0000_s1027" type="#_x0000_t202" style="position:absolute;margin-left:6.2pt;margin-top:100.7pt;width:30.7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bWIAIAACEEAAAOAAAAZHJzL2Uyb0RvYy54bWysU9tu2zAMfR+wfxD0vtjJkrUx4hRdugwD&#10;ugvQ7gNoWY6FSaInKbGzry8lp2m2vQ3TgyCK5NHhIbW6GYxmB+m8Qlvy6STnTFqBtbK7kn9/3L65&#10;5swHsDVotLLkR+n5zfr1q1XfFXKGLepaOkYg1hd9V/I2hK7IMi9aacBPsJOWnA06A4FMt8tqBz2h&#10;G53N8vxd1qOrO4dCek+3d6OTrxN+00gRvjaNl4HpkhO3kHaX9iru2XoFxc5B1ypxogH/wMKAsvTo&#10;GeoOArC9U39BGSUcemzCRKDJsGmUkKkGqmaa/1HNQwudTLWQOL47y+T/H6z4cvjmmKpLvuDMgqEW&#10;PcohsPc4sFlUp+98QUEPHYWFga6py6lS392j+OGZxU0LdidvncO+lVATu2nMzC5SRxwfQar+M9b0&#10;DOwDJqChcSZKR2IwQqcuHc+diVQEXb5d5osZMRTkmi2upleL9AIUz8md8+GjRMPioeSOGp/A4XDv&#10;QyQDxXNIfMujVvVWaZ0Mt6s22rED0JBs0zqh/xamLetLvow8YpbFmJ/mx6hAQ6yVKfl1HldMhyKK&#10;8cHW6RxA6fFMTLQ9qRMFGaUJQzWkNiTponIV1keSy+E4s/TH6NCi+8VZT/Nacv9zD05ypj9Zknw5&#10;nc/jgCdjvriakeEuPdWlB6wgqJIHzsbjJqRPMRZ2S61pVJLthcmJMs1hUvP0Z+KgX9op6uVnr58A&#10;AAD//wMAUEsDBBQABgAIAAAAIQCDkw7p3QAAAAkBAAAPAAAAZHJzL2Rvd25yZXYueG1sTI9BT4NA&#10;EIXvJv6HzZh4MXYBsRTK0qiJxmtrf8DCToHIzhJ2W+i/dzzpbd7My5vvlbvFDuKCk+8dKYhXEQik&#10;xpmeWgXHr/fHDQgfNBk9OEIFV/Swq25vSl0YN9MeL4fQCg4hX2gFXQhjIaVvOrTar9yIxLeTm6wO&#10;LKdWmknPHG4HmUTRWlrdE3/o9IhvHTbfh7NVcPqcH57zuf4Ix2yfrl91n9XuqtT93fKyBRFwCX9m&#10;+MVndKiYqXZnMl4MrJOUnQqSKOaBDdlTDqLmRRrnIKtS/m9Q/QAAAP//AwBQSwECLQAUAAYACAAA&#10;ACEAtoM4kv4AAADhAQAAEwAAAAAAAAAAAAAAAAAAAAAAW0NvbnRlbnRfVHlwZXNdLnhtbFBLAQIt&#10;ABQABgAIAAAAIQA4/SH/1gAAAJQBAAALAAAAAAAAAAAAAAAAAC8BAABfcmVscy8ucmVsc1BLAQIt&#10;ABQABgAIAAAAIQBSRMbWIAIAACEEAAAOAAAAAAAAAAAAAAAAAC4CAABkcnMvZTJvRG9jLnhtbFBL&#10;AQItABQABgAIAAAAIQCDkw7p3QAAAAkBAAAPAAAAAAAAAAAAAAAAAHoEAABkcnMvZG93bnJldi54&#10;bWxQSwUGAAAAAAQABADzAAAAhAUAAAAA&#10;" stroked="f">
                <v:textbox>
                  <w:txbxContent>
                    <w:p w:rsidR="00E608A1" w:rsidRPr="00E608A1" w:rsidRDefault="00E608A1" w:rsidP="00E608A1">
                      <w:pPr>
                        <w:rPr>
                          <w:rFonts w:ascii="Times New Roman" w:hAnsi="Times New Roman" w:cs="Times New Roman"/>
                          <w:sz w:val="20"/>
                          <w:szCs w:val="20"/>
                        </w:rPr>
                      </w:pPr>
                      <w:r>
                        <w:rPr>
                          <w:rFonts w:ascii="Times New Roman" w:hAnsi="Times New Roman" w:cs="Times New Roman"/>
                          <w:sz w:val="20"/>
                          <w:szCs w:val="20"/>
                        </w:rPr>
                        <w:t>(b)</w:t>
                      </w:r>
                    </w:p>
                  </w:txbxContent>
                </v:textbox>
              </v:shape>
            </w:pict>
          </mc:Fallback>
        </mc:AlternateContent>
      </w:r>
      <w:r w:rsidR="008031E7">
        <w:rPr>
          <w:noProof/>
        </w:rPr>
        <w:drawing>
          <wp:inline distT="0" distB="0" distL="0" distR="0" wp14:anchorId="75188E41" wp14:editId="4A164607">
            <wp:extent cx="5895975" cy="15906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031E7" w:rsidRPr="008031E7">
        <w:rPr>
          <w:noProof/>
        </w:rPr>
        <w:t xml:space="preserve"> </w:t>
      </w:r>
    </w:p>
    <w:p w:rsidR="00585925" w:rsidRPr="00AB72D6" w:rsidRDefault="00E608A1" w:rsidP="00897550">
      <w:pPr>
        <w:spacing w:after="0"/>
        <w:rPr>
          <w:rFonts w:ascii="Times New Roman" w:hAnsi="Times New Roman" w:cs="Times New Roman"/>
          <w:sz w:val="20"/>
          <w:szCs w:val="20"/>
        </w:rPr>
      </w:pPr>
      <w:r w:rsidRPr="00E608A1">
        <w:rPr>
          <w:rFonts w:ascii="Times New Roman" w:hAnsi="Times New Roman" w:cs="Times New Roman"/>
          <w:noProof/>
          <w:sz w:val="20"/>
          <w:szCs w:val="20"/>
        </w:rPr>
        <mc:AlternateContent>
          <mc:Choice Requires="wps">
            <w:drawing>
              <wp:anchor distT="45720" distB="45720" distL="114300" distR="114300" simplePos="0" relativeHeight="251665408" behindDoc="0" locked="0" layoutInCell="1" allowOverlap="1" wp14:anchorId="54E4CC4A" wp14:editId="687E060D">
                <wp:simplePos x="0" y="0"/>
                <wp:positionH relativeFrom="column">
                  <wp:posOffset>97790</wp:posOffset>
                </wp:positionH>
                <wp:positionV relativeFrom="paragraph">
                  <wp:posOffset>1456055</wp:posOffset>
                </wp:positionV>
                <wp:extent cx="390525" cy="2571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rsidR="00E608A1" w:rsidRPr="00E608A1" w:rsidRDefault="00E608A1" w:rsidP="00E608A1">
                            <w:pP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4CC4A" id="_x0000_s1028" type="#_x0000_t202" style="position:absolute;margin-left:7.7pt;margin-top:114.65pt;width:30.7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jGIAIAACEEAAAOAAAAZHJzL2Uyb0RvYy54bWysU9uO0zAQfUfiHyy/06Slpduo6WrpUoS0&#10;XKRdPmDiOI2F7Qm226R8PWOnWwq8IfxgeTwzx2fOjNe3g9HsKJ1XaEs+neScSSuwVnZf8q9Pu1c3&#10;nPkAtgaNVpb8JD2/3bx8se67Qs6wRV1LxwjE+qLvSt6G0BVZ5kUrDfgJdtKSs0FnIJDp9lntoCd0&#10;o7NZnr/JenR151BI7+n2fnTyTcJvGinC56bxMjBdcuIW0u7SXsU926yh2DvoWiXONOAfWBhQlh69&#10;QN1DAHZw6i8oo4RDj02YCDQZNo0SMtVA1UzzP6p5bKGTqRYSx3cXmfz/gxWfjl8cU3XJl5xZMNSi&#10;JzkE9hYHNovq9J0vKOixo7Aw0DV1OVXquwcU3zyzuG3B7uWdc9i3EmpiN42Z2VXqiOMjSNV/xJqe&#10;gUPABDQ0zkTpSAxG6NSl06UzkYqgy9erfDFbcCbINVssp8tFegGK5+TO+fBeomHxUHJHjU/gcHzw&#10;IZKB4jkkvuVRq3qntE6G21db7dgRaEh2aZ3RfwvTlvUlX0UeMctizE/zY1SgIdbKlPwmjyumQxHF&#10;eGfrdA6g9HgmJtqe1YmCjNKEoRpSGy6iV1ifSC6H48zSH6NDi+4HZz3Na8n99wM4yZn+YEny1XQ+&#10;jwOejPliOSPDXXuqaw9YQVAlD5yNx21In2Is7I5a06gkW+zhyORMmeYwqXn+M3HQr+0U9etnb34C&#10;AAD//wMAUEsDBBQABgAIAAAAIQDLyOGX3QAAAAkBAAAPAAAAZHJzL2Rvd25yZXYueG1sTI/BToNA&#10;EIbvJr7DZpp4MXYRWyjI0qiJxmtrH2Bgt0DKzhJ2W+jbO57s8Z/58s83xXa2vbiY0XeOFDwvIxCG&#10;aqc7ahQcfj6fNiB8QNLYOzIKrsbDtry/KzDXbqKduexDI7iEfI4K2hCGXEpft8aiX7rBEO+ObrQY&#10;OI6N1CNOXG57GUdRIi12xBdaHMxHa+rT/mwVHL+nx3U2VV/hkO5WyTt2aeWuSj0s5rdXEMHM4R+G&#10;P31Wh5KdKncm7UXPeb1iUkEcZy8gGEiTDETFgyTbgCwLeftB+QsAAP//AwBQSwECLQAUAAYACAAA&#10;ACEAtoM4kv4AAADhAQAAEwAAAAAAAAAAAAAAAAAAAAAAW0NvbnRlbnRfVHlwZXNdLnhtbFBLAQIt&#10;ABQABgAIAAAAIQA4/SH/1gAAAJQBAAALAAAAAAAAAAAAAAAAAC8BAABfcmVscy8ucmVsc1BLAQIt&#10;ABQABgAIAAAAIQB0eejGIAIAACEEAAAOAAAAAAAAAAAAAAAAAC4CAABkcnMvZTJvRG9jLnhtbFBL&#10;AQItABQABgAIAAAAIQDLyOGX3QAAAAkBAAAPAAAAAAAAAAAAAAAAAHoEAABkcnMvZG93bnJldi54&#10;bWxQSwUGAAAAAAQABADzAAAAhAUAAAAA&#10;" stroked="f">
                <v:textbox>
                  <w:txbxContent>
                    <w:p w:rsidR="00E608A1" w:rsidRPr="00E608A1" w:rsidRDefault="00E608A1" w:rsidP="00E608A1">
                      <w:pP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w:t>
                      </w:r>
                    </w:p>
                  </w:txbxContent>
                </v:textbox>
              </v:shape>
            </w:pict>
          </mc:Fallback>
        </mc:AlternateContent>
      </w:r>
      <w:r w:rsidR="008031E7">
        <w:rPr>
          <w:noProof/>
        </w:rPr>
        <w:drawing>
          <wp:inline distT="0" distB="0" distL="0" distR="0" wp14:anchorId="605E0023" wp14:editId="11382213">
            <wp:extent cx="5904865" cy="1790700"/>
            <wp:effectExtent l="0" t="0" r="63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72D6" w:rsidRDefault="008465CC" w:rsidP="008465CC">
      <w:pPr>
        <w:spacing w:after="0"/>
        <w:jc w:val="center"/>
        <w:rPr>
          <w:rFonts w:ascii="Times New Roman" w:hAnsi="Times New Roman" w:cs="Times New Roman"/>
          <w:sz w:val="20"/>
          <w:szCs w:val="20"/>
        </w:rPr>
      </w:pPr>
      <w:r>
        <w:rPr>
          <w:rFonts w:ascii="Times New Roman" w:hAnsi="Times New Roman" w:cs="Times New Roman"/>
          <w:sz w:val="20"/>
          <w:szCs w:val="20"/>
        </w:rPr>
        <w:t>Figure 3.</w:t>
      </w:r>
      <w:r w:rsidR="00430D6D">
        <w:rPr>
          <w:rFonts w:ascii="Times New Roman" w:hAnsi="Times New Roman" w:cs="Times New Roman"/>
          <w:sz w:val="20"/>
          <w:szCs w:val="20"/>
        </w:rPr>
        <w:t xml:space="preserve"> The changes in crop area from 2001 to 2013</w:t>
      </w:r>
      <w:r w:rsidR="008031E7">
        <w:rPr>
          <w:rFonts w:ascii="Times New Roman" w:hAnsi="Times New Roman" w:cs="Times New Roman"/>
          <w:sz w:val="20"/>
          <w:szCs w:val="20"/>
        </w:rPr>
        <w:t xml:space="preserve"> for (a) Irrigated rice, (b) rainfed rice and corn and (c) sugarcane</w:t>
      </w:r>
      <w:r w:rsidR="00430D6D">
        <w:rPr>
          <w:rFonts w:ascii="Times New Roman" w:hAnsi="Times New Roman" w:cs="Times New Roman"/>
          <w:sz w:val="20"/>
          <w:szCs w:val="20"/>
        </w:rPr>
        <w:t>.</w:t>
      </w:r>
    </w:p>
    <w:p w:rsidR="001E391D" w:rsidRDefault="001E391D" w:rsidP="00897550">
      <w:pPr>
        <w:spacing w:after="0"/>
        <w:rPr>
          <w:rFonts w:ascii="Times New Roman" w:hAnsi="Times New Roman" w:cs="Times New Roman"/>
          <w:sz w:val="20"/>
          <w:szCs w:val="20"/>
        </w:rPr>
      </w:pPr>
    </w:p>
    <w:p w:rsidR="00F14D70" w:rsidRDefault="00F14D70" w:rsidP="00897550">
      <w:pPr>
        <w:spacing w:after="0"/>
        <w:rPr>
          <w:rFonts w:ascii="Times New Roman" w:hAnsi="Times New Roman" w:cs="Times New Roman"/>
          <w:sz w:val="20"/>
          <w:szCs w:val="20"/>
        </w:rPr>
      </w:pPr>
      <w:r>
        <w:rPr>
          <w:rFonts w:ascii="Times New Roman" w:hAnsi="Times New Roman" w:cs="Times New Roman"/>
          <w:sz w:val="20"/>
          <w:szCs w:val="20"/>
        </w:rPr>
        <w:t>Figure 3 shows the area of each class as compared with the statistics from BAS</w:t>
      </w:r>
      <w:r w:rsidR="00E608A1">
        <w:rPr>
          <w:rFonts w:ascii="Times New Roman" w:hAnsi="Times New Roman" w:cs="Times New Roman"/>
          <w:sz w:val="20"/>
          <w:szCs w:val="20"/>
        </w:rPr>
        <w:t xml:space="preserve">. </w:t>
      </w:r>
      <w:r w:rsidR="005E3740">
        <w:rPr>
          <w:rFonts w:ascii="Times New Roman" w:hAnsi="Times New Roman" w:cs="Times New Roman"/>
          <w:sz w:val="20"/>
          <w:szCs w:val="20"/>
        </w:rPr>
        <w:t>Generally, there is good agreement of irrigated rice with the ground data albeit usually underestimated and it reflects the upward trend of the area. Rainfed rice and corn area is mostly overestimated and sugarcane is consistently overestimated as well. These show that some of the areas that may have belonged to the irrigated rice class may have been misclassified to the other two classes. Since sugarcane has the least area in the reference data, the classifier may have a lower power to generalize the trends of the class.</w:t>
      </w:r>
    </w:p>
    <w:p w:rsidR="00F14D70" w:rsidRPr="00AB72D6" w:rsidRDefault="00F14D70" w:rsidP="00897550">
      <w:pPr>
        <w:spacing w:after="0"/>
        <w:rPr>
          <w:rFonts w:ascii="Times New Roman" w:hAnsi="Times New Roman" w:cs="Times New Roman"/>
          <w:sz w:val="20"/>
          <w:szCs w:val="20"/>
        </w:rPr>
      </w:pPr>
    </w:p>
    <w:p w:rsidR="00AB72D6" w:rsidRPr="00AB72D6" w:rsidRDefault="00AB72D6" w:rsidP="00897550">
      <w:pPr>
        <w:spacing w:after="0"/>
        <w:rPr>
          <w:rFonts w:ascii="Times New Roman" w:hAnsi="Times New Roman" w:cs="Times New Roman"/>
          <w:b/>
          <w:sz w:val="20"/>
          <w:szCs w:val="20"/>
        </w:rPr>
      </w:pPr>
      <w:r w:rsidRPr="00AB72D6">
        <w:rPr>
          <w:rFonts w:ascii="Times New Roman" w:hAnsi="Times New Roman" w:cs="Times New Roman"/>
          <w:b/>
          <w:sz w:val="20"/>
          <w:szCs w:val="20"/>
        </w:rPr>
        <w:lastRenderedPageBreak/>
        <w:t>CONCLUSIONS</w:t>
      </w:r>
    </w:p>
    <w:p w:rsidR="00AB72D6" w:rsidRPr="00AB72D6" w:rsidRDefault="00E62950" w:rsidP="00897550">
      <w:pPr>
        <w:spacing w:after="0"/>
        <w:rPr>
          <w:rFonts w:ascii="Times New Roman" w:hAnsi="Times New Roman" w:cs="Times New Roman"/>
          <w:sz w:val="20"/>
          <w:szCs w:val="20"/>
        </w:rPr>
      </w:pPr>
      <w:r>
        <w:rPr>
          <w:rFonts w:ascii="Times New Roman" w:hAnsi="Times New Roman" w:cs="Times New Roman"/>
          <w:sz w:val="20"/>
          <w:szCs w:val="20"/>
        </w:rPr>
        <w:t>The methods shown above is an initial and experimental attempt to produce crop area classification map. The maps produced had a moderate accuracy. However, this may be further improved using in situ data of crop locations, interpretation of high-resolution imagery and other ancillary information. Also, further improvements to the masking method of the non-crop classes, such as forests, permanent water, impervious surfaces, etc., may also yield much better accuracies. The three classes should also be reformed to exclude the land use scheme and focus more on a biophysical basis. The initial results show that the method is promising once the appropriate classes and training set will be incorporated.</w:t>
      </w:r>
      <w:bookmarkStart w:id="0" w:name="_GoBack"/>
      <w:bookmarkEnd w:id="0"/>
    </w:p>
    <w:p w:rsidR="00585925" w:rsidRPr="00AB72D6" w:rsidRDefault="00585925" w:rsidP="00897550">
      <w:pPr>
        <w:spacing w:after="0"/>
        <w:rPr>
          <w:rFonts w:ascii="Times New Roman" w:hAnsi="Times New Roman" w:cs="Times New Roman"/>
          <w:sz w:val="20"/>
          <w:szCs w:val="20"/>
        </w:rPr>
      </w:pPr>
    </w:p>
    <w:p w:rsidR="00585925" w:rsidRPr="00AB72D6" w:rsidRDefault="00585925" w:rsidP="00897550">
      <w:pPr>
        <w:spacing w:after="0"/>
        <w:rPr>
          <w:rFonts w:ascii="Times New Roman" w:hAnsi="Times New Roman" w:cs="Times New Roman"/>
          <w:sz w:val="20"/>
          <w:szCs w:val="20"/>
        </w:rPr>
      </w:pPr>
      <w:r w:rsidRPr="00AB72D6">
        <w:rPr>
          <w:rFonts w:ascii="Times New Roman" w:eastAsia="Times New Roman" w:hAnsi="Times New Roman" w:cs="Times New Roman"/>
          <w:b/>
          <w:sz w:val="20"/>
          <w:szCs w:val="20"/>
        </w:rPr>
        <w:t>ACKNOWLEDGEMENTS</w:t>
      </w:r>
    </w:p>
    <w:p w:rsidR="00585925" w:rsidRPr="00AB72D6" w:rsidRDefault="00B82F5F" w:rsidP="00897550">
      <w:pPr>
        <w:spacing w:after="0"/>
        <w:rPr>
          <w:rFonts w:ascii="Times New Roman" w:hAnsi="Times New Roman" w:cs="Times New Roman"/>
          <w:sz w:val="20"/>
          <w:szCs w:val="20"/>
        </w:rPr>
      </w:pPr>
      <w:r>
        <w:rPr>
          <w:rFonts w:ascii="Times New Roman" w:hAnsi="Times New Roman" w:cs="Times New Roman"/>
          <w:sz w:val="20"/>
          <w:szCs w:val="20"/>
        </w:rPr>
        <w:t>This study was made possible through the support of the Department of Science and Technology Science Education Institute and Department of Agriculture Bureau of Soils and Water Management</w:t>
      </w:r>
      <w:r w:rsidR="00CE252E">
        <w:rPr>
          <w:rFonts w:ascii="Times New Roman" w:hAnsi="Times New Roman" w:cs="Times New Roman"/>
          <w:sz w:val="20"/>
          <w:szCs w:val="20"/>
        </w:rPr>
        <w:t>.</w:t>
      </w:r>
    </w:p>
    <w:p w:rsidR="00585925" w:rsidRPr="00AB72D6" w:rsidRDefault="00585925" w:rsidP="00897550">
      <w:pPr>
        <w:spacing w:after="0"/>
        <w:rPr>
          <w:rFonts w:ascii="Times New Roman" w:hAnsi="Times New Roman" w:cs="Times New Roman"/>
          <w:sz w:val="20"/>
          <w:szCs w:val="20"/>
        </w:rPr>
      </w:pPr>
    </w:p>
    <w:p w:rsidR="00585925" w:rsidRPr="00AB72D6" w:rsidRDefault="00585925" w:rsidP="00897550">
      <w:pPr>
        <w:spacing w:after="0"/>
        <w:rPr>
          <w:rFonts w:ascii="Times New Roman" w:hAnsi="Times New Roman" w:cs="Times New Roman"/>
          <w:sz w:val="20"/>
          <w:szCs w:val="20"/>
        </w:rPr>
      </w:pPr>
      <w:r w:rsidRPr="00AB72D6">
        <w:rPr>
          <w:rFonts w:ascii="Times New Roman" w:eastAsia="Times New Roman" w:hAnsi="Times New Roman" w:cs="Times New Roman"/>
          <w:b/>
          <w:sz w:val="20"/>
          <w:szCs w:val="20"/>
        </w:rPr>
        <w:t>REFERENCES</w:t>
      </w:r>
    </w:p>
    <w:p w:rsidR="00181A92" w:rsidRPr="00AB72D6" w:rsidRDefault="00181A92" w:rsidP="00897550">
      <w:pPr>
        <w:spacing w:after="0"/>
        <w:ind w:left="630" w:hanging="629"/>
        <w:rPr>
          <w:rFonts w:ascii="Times New Roman" w:hAnsi="Times New Roman" w:cs="Times New Roman"/>
          <w:sz w:val="20"/>
          <w:szCs w:val="20"/>
        </w:rPr>
      </w:pPr>
      <w:r>
        <w:rPr>
          <w:rFonts w:ascii="Times New Roman" w:eastAsia="Times New Roman" w:hAnsi="Times New Roman" w:cs="Times New Roman"/>
          <w:sz w:val="20"/>
          <w:szCs w:val="20"/>
        </w:rPr>
        <w:t xml:space="preserve">Department of Agriculture – </w:t>
      </w:r>
      <w:r w:rsidRPr="00AB72D6">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ureau of </w:t>
      </w:r>
      <w:r w:rsidRPr="00AB72D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oils and </w:t>
      </w:r>
      <w:r w:rsidRPr="00AB72D6">
        <w:rPr>
          <w:rFonts w:ascii="Times New Roman" w:eastAsia="Times New Roman" w:hAnsi="Times New Roman" w:cs="Times New Roman"/>
          <w:sz w:val="20"/>
          <w:szCs w:val="20"/>
        </w:rPr>
        <w:t>W</w:t>
      </w:r>
      <w:r>
        <w:rPr>
          <w:rFonts w:ascii="Times New Roman" w:eastAsia="Times New Roman" w:hAnsi="Times New Roman" w:cs="Times New Roman"/>
          <w:sz w:val="20"/>
          <w:szCs w:val="20"/>
        </w:rPr>
        <w:t xml:space="preserve">ater </w:t>
      </w:r>
      <w:r w:rsidRPr="00AB72D6">
        <w:rPr>
          <w:rFonts w:ascii="Times New Roman" w:eastAsia="Times New Roman" w:hAnsi="Times New Roman" w:cs="Times New Roman"/>
          <w:sz w:val="20"/>
          <w:szCs w:val="20"/>
        </w:rPr>
        <w:t>M</w:t>
      </w:r>
      <w:r>
        <w:rPr>
          <w:rFonts w:ascii="Times New Roman" w:eastAsia="Times New Roman" w:hAnsi="Times New Roman" w:cs="Times New Roman"/>
          <w:sz w:val="20"/>
          <w:szCs w:val="20"/>
        </w:rPr>
        <w:t>anagement</w:t>
      </w:r>
      <w:r w:rsidRPr="00AB72D6">
        <w:rPr>
          <w:rFonts w:ascii="Times New Roman" w:eastAsia="Times New Roman" w:hAnsi="Times New Roman" w:cs="Times New Roman"/>
          <w:sz w:val="20"/>
          <w:szCs w:val="20"/>
        </w:rPr>
        <w:t>. 2013. Land degradation in the Philippines. 178 pp.</w:t>
      </w:r>
    </w:p>
    <w:p w:rsidR="00181A92" w:rsidRDefault="00181A92" w:rsidP="009203FE">
      <w:pPr>
        <w:spacing w:after="0"/>
        <w:ind w:left="630" w:hanging="629"/>
        <w:rPr>
          <w:rFonts w:ascii="Times New Roman" w:hAnsi="Times New Roman" w:cs="Times New Roman"/>
          <w:sz w:val="20"/>
          <w:szCs w:val="20"/>
        </w:rPr>
      </w:pPr>
      <w:r>
        <w:rPr>
          <w:rFonts w:ascii="Times New Roman" w:hAnsi="Times New Roman" w:cs="Times New Roman"/>
          <w:sz w:val="20"/>
          <w:szCs w:val="20"/>
        </w:rPr>
        <w:t>Clerici, N., Weissteiner, C.J., and Gerard, F. 2012. Exploring the use of MODIS NDVI-based phenology indicators for classifying forest general habitat categories. Remote Sensing 4, pp. 1781-1803.</w:t>
      </w:r>
    </w:p>
    <w:p w:rsidR="00181A92" w:rsidRDefault="00181A92" w:rsidP="00502A4C">
      <w:pPr>
        <w:spacing w:after="0"/>
        <w:ind w:left="630" w:hanging="629"/>
        <w:rPr>
          <w:rFonts w:ascii="Times New Roman" w:hAnsi="Times New Roman" w:cs="Times New Roman"/>
          <w:sz w:val="20"/>
          <w:szCs w:val="20"/>
        </w:rPr>
      </w:pPr>
      <w:r>
        <w:rPr>
          <w:rFonts w:ascii="Times New Roman" w:hAnsi="Times New Roman" w:cs="Times New Roman"/>
          <w:sz w:val="20"/>
          <w:szCs w:val="20"/>
        </w:rPr>
        <w:t xml:space="preserve">DENR Region 3. 2014. Regional Profile, Retrieved August 31, 2014, from </w:t>
      </w:r>
      <w:r w:rsidRPr="006630F4">
        <w:rPr>
          <w:rFonts w:ascii="Times New Roman" w:hAnsi="Times New Roman" w:cs="Times New Roman"/>
          <w:sz w:val="20"/>
          <w:szCs w:val="20"/>
        </w:rPr>
        <w:t>http://r3.denr.gov.ph/index.php/about-us/regional-profile</w:t>
      </w:r>
    </w:p>
    <w:p w:rsidR="00181A92" w:rsidRDefault="00181A92" w:rsidP="00636EB8">
      <w:pPr>
        <w:spacing w:after="0"/>
        <w:ind w:left="630" w:hanging="629"/>
        <w:rPr>
          <w:rFonts w:ascii="Times New Roman" w:hAnsi="Times New Roman" w:cs="Times New Roman"/>
          <w:sz w:val="20"/>
          <w:szCs w:val="20"/>
        </w:rPr>
      </w:pPr>
      <w:r>
        <w:rPr>
          <w:rFonts w:ascii="Times New Roman" w:hAnsi="Times New Roman" w:cs="Times New Roman"/>
          <w:sz w:val="20"/>
          <w:szCs w:val="20"/>
        </w:rPr>
        <w:t>Malaque III, I.R. and Yokohari, M. 2007. Urbanization process and the changing agricultural landscape pattern in the urban fringe of Metro Manila, Philippines. Environment and Urbanization 19(1), pp. 191-206.</w:t>
      </w:r>
    </w:p>
    <w:p w:rsidR="00181A92" w:rsidRDefault="00181A92" w:rsidP="004E6272">
      <w:pPr>
        <w:spacing w:after="0"/>
        <w:ind w:left="630" w:hanging="629"/>
        <w:rPr>
          <w:rFonts w:ascii="Times New Roman" w:hAnsi="Times New Roman" w:cs="Times New Roman"/>
          <w:sz w:val="20"/>
          <w:szCs w:val="20"/>
        </w:rPr>
      </w:pPr>
      <w:r>
        <w:rPr>
          <w:rFonts w:ascii="Times New Roman" w:hAnsi="Times New Roman" w:cs="Times New Roman"/>
          <w:sz w:val="20"/>
          <w:szCs w:val="20"/>
        </w:rPr>
        <w:t>Philippine Statistics Authority – Bureau of Agricultural Statistics. 2014. CountrySTAT, Retrieved August 25, 2014, from http://www.bas.da.gov.ph</w:t>
      </w:r>
    </w:p>
    <w:p w:rsidR="00181A92" w:rsidRPr="00AB72D6" w:rsidRDefault="00181A92" w:rsidP="00897550">
      <w:pPr>
        <w:spacing w:after="0"/>
        <w:ind w:left="630" w:hanging="629"/>
        <w:rPr>
          <w:rFonts w:ascii="Times New Roman" w:eastAsia="Times New Roman" w:hAnsi="Times New Roman" w:cs="Times New Roman"/>
          <w:sz w:val="20"/>
          <w:szCs w:val="20"/>
        </w:rPr>
      </w:pPr>
      <w:r>
        <w:rPr>
          <w:rFonts w:ascii="Times New Roman" w:eastAsia="Times New Roman" w:hAnsi="Times New Roman" w:cs="Times New Roman"/>
          <w:sz w:val="20"/>
          <w:szCs w:val="20"/>
        </w:rPr>
        <w:t>Roerink, G.J., Menenti, M., and Verhoef, W. 2000. Reconstructing cloudfree NDVI composites using Fourier analysis of time series. International Journal of Remote Sensing 21(9), pp. 1911-1917.</w:t>
      </w:r>
    </w:p>
    <w:p w:rsidR="00181A92" w:rsidRDefault="008C24DE" w:rsidP="00502A4C">
      <w:pPr>
        <w:spacing w:after="0"/>
        <w:ind w:left="630" w:hanging="629"/>
        <w:rPr>
          <w:rFonts w:ascii="Times New Roman" w:hAnsi="Times New Roman" w:cs="Times New Roman"/>
          <w:sz w:val="20"/>
          <w:szCs w:val="20"/>
        </w:rPr>
      </w:pPr>
      <w:r>
        <w:rPr>
          <w:rFonts w:ascii="Times New Roman" w:hAnsi="Times New Roman" w:cs="Times New Roman"/>
          <w:sz w:val="20"/>
          <w:szCs w:val="20"/>
        </w:rPr>
        <w:t>Son, N.T., Chen, C.F., Chen, C.R., Duc, H.N. and Chang, L.</w:t>
      </w:r>
      <w:r w:rsidR="00181A92">
        <w:rPr>
          <w:rFonts w:ascii="Times New Roman" w:hAnsi="Times New Roman" w:cs="Times New Roman"/>
          <w:sz w:val="20"/>
          <w:szCs w:val="20"/>
        </w:rPr>
        <w:t>Y. 2013</w:t>
      </w:r>
      <w:r>
        <w:rPr>
          <w:rFonts w:ascii="Times New Roman" w:hAnsi="Times New Roman" w:cs="Times New Roman"/>
          <w:sz w:val="20"/>
          <w:szCs w:val="20"/>
        </w:rPr>
        <w:t>. A phenology-based classification of time-series MODIS data for rice crop m</w:t>
      </w:r>
      <w:r w:rsidR="00181A92" w:rsidRPr="00502A4C">
        <w:rPr>
          <w:rFonts w:ascii="Times New Roman" w:hAnsi="Times New Roman" w:cs="Times New Roman"/>
          <w:sz w:val="20"/>
          <w:szCs w:val="20"/>
        </w:rPr>
        <w:t xml:space="preserve">onitoring in Mekong Delta, Vietnam. Remote Sensing, 6(1), </w:t>
      </w:r>
      <w:r w:rsidR="00181A92">
        <w:rPr>
          <w:rFonts w:ascii="Times New Roman" w:hAnsi="Times New Roman" w:cs="Times New Roman"/>
          <w:sz w:val="20"/>
          <w:szCs w:val="20"/>
        </w:rPr>
        <w:t xml:space="preserve">pp. </w:t>
      </w:r>
      <w:r w:rsidR="00181A92" w:rsidRPr="00502A4C">
        <w:rPr>
          <w:rFonts w:ascii="Times New Roman" w:hAnsi="Times New Roman" w:cs="Times New Roman"/>
          <w:sz w:val="20"/>
          <w:szCs w:val="20"/>
        </w:rPr>
        <w:t>135–156. doi:10.3390/rs6010135</w:t>
      </w:r>
    </w:p>
    <w:p w:rsidR="00181A92" w:rsidRDefault="00181A92" w:rsidP="00897550">
      <w:pPr>
        <w:spacing w:after="0"/>
        <w:ind w:left="630" w:hanging="629"/>
        <w:rPr>
          <w:rFonts w:ascii="Times New Roman" w:eastAsia="Times New Roman" w:hAnsi="Times New Roman" w:cs="Times New Roman"/>
          <w:sz w:val="20"/>
          <w:szCs w:val="20"/>
        </w:rPr>
      </w:pPr>
      <w:r w:rsidRPr="00AB72D6">
        <w:rPr>
          <w:rFonts w:ascii="Times New Roman" w:eastAsia="Times New Roman" w:hAnsi="Times New Roman" w:cs="Times New Roman"/>
          <w:sz w:val="20"/>
          <w:szCs w:val="20"/>
        </w:rPr>
        <w:t>Vermote, E.F. and Vermeulen, A. 1999. Atmospheric correction algorithm: spectral reflectances (MOD09), National Aeronautics and Space Administration.</w:t>
      </w:r>
    </w:p>
    <w:p w:rsidR="00181A92" w:rsidRDefault="00181A92" w:rsidP="00502A4C">
      <w:pPr>
        <w:spacing w:after="0"/>
        <w:ind w:left="630" w:hanging="629"/>
        <w:rPr>
          <w:rFonts w:ascii="Times New Roman" w:hAnsi="Times New Roman" w:cs="Times New Roman"/>
          <w:sz w:val="20"/>
          <w:szCs w:val="20"/>
        </w:rPr>
      </w:pPr>
      <w:r w:rsidRPr="009203FE">
        <w:rPr>
          <w:rFonts w:ascii="Times New Roman" w:hAnsi="Times New Roman" w:cs="Times New Roman"/>
          <w:sz w:val="20"/>
          <w:szCs w:val="20"/>
        </w:rPr>
        <w:t>Zhang, S., Lei, Y.</w:t>
      </w:r>
      <w:r>
        <w:rPr>
          <w:rFonts w:ascii="Times New Roman" w:hAnsi="Times New Roman" w:cs="Times New Roman"/>
          <w:sz w:val="20"/>
          <w:szCs w:val="20"/>
        </w:rPr>
        <w:t>, Wang, L., Li, H., &amp; Zhao, H. 2011</w:t>
      </w:r>
      <w:r w:rsidRPr="009203FE">
        <w:rPr>
          <w:rFonts w:ascii="Times New Roman" w:hAnsi="Times New Roman" w:cs="Times New Roman"/>
          <w:sz w:val="20"/>
          <w:szCs w:val="20"/>
        </w:rPr>
        <w:t xml:space="preserve">. Crop classification using MODIS NDVI data denoised by wavelet: A case study in Hebei Plain, China. Chinese Geographical Science, 21(3), </w:t>
      </w:r>
      <w:r>
        <w:rPr>
          <w:rFonts w:ascii="Times New Roman" w:hAnsi="Times New Roman" w:cs="Times New Roman"/>
          <w:sz w:val="20"/>
          <w:szCs w:val="20"/>
        </w:rPr>
        <w:t xml:space="preserve">pp. </w:t>
      </w:r>
      <w:r w:rsidRPr="009203FE">
        <w:rPr>
          <w:rFonts w:ascii="Times New Roman" w:hAnsi="Times New Roman" w:cs="Times New Roman"/>
          <w:sz w:val="20"/>
          <w:szCs w:val="20"/>
        </w:rPr>
        <w:t>322–333. doi:10.1007/s11769-011-0472-2</w:t>
      </w:r>
    </w:p>
    <w:p w:rsidR="006630F4" w:rsidRPr="00502A4C" w:rsidRDefault="006630F4" w:rsidP="00502A4C">
      <w:pPr>
        <w:spacing w:after="0"/>
        <w:ind w:left="630" w:hanging="629"/>
        <w:rPr>
          <w:rFonts w:ascii="Times New Roman" w:hAnsi="Times New Roman" w:cs="Times New Roman"/>
          <w:sz w:val="20"/>
          <w:szCs w:val="20"/>
        </w:rPr>
      </w:pPr>
    </w:p>
    <w:p w:rsidR="00636EB8" w:rsidRPr="00AB72D6" w:rsidRDefault="00636EB8" w:rsidP="00636EB8">
      <w:pPr>
        <w:spacing w:after="0"/>
        <w:ind w:left="630" w:hanging="629"/>
        <w:rPr>
          <w:rFonts w:ascii="Times New Roman" w:hAnsi="Times New Roman" w:cs="Times New Roman"/>
          <w:sz w:val="20"/>
          <w:szCs w:val="20"/>
        </w:rPr>
      </w:pPr>
    </w:p>
    <w:sectPr w:rsidR="00636EB8" w:rsidRPr="00AB72D6" w:rsidSect="009D72EC">
      <w:pgSz w:w="11907" w:h="16839" w:code="9"/>
      <w:pgMar w:top="1474" w:right="1247" w:bottom="124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D7796"/>
    <w:multiLevelType w:val="hybridMultilevel"/>
    <w:tmpl w:val="F57076FC"/>
    <w:lvl w:ilvl="0" w:tplc="BC22D7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82"/>
    <w:rsid w:val="000017B8"/>
    <w:rsid w:val="000073F4"/>
    <w:rsid w:val="00014F90"/>
    <w:rsid w:val="00024A51"/>
    <w:rsid w:val="0003154D"/>
    <w:rsid w:val="000515CB"/>
    <w:rsid w:val="000661EA"/>
    <w:rsid w:val="0009449A"/>
    <w:rsid w:val="000A12C5"/>
    <w:rsid w:val="000C7D50"/>
    <w:rsid w:val="00103271"/>
    <w:rsid w:val="0012248C"/>
    <w:rsid w:val="001741EE"/>
    <w:rsid w:val="00181A92"/>
    <w:rsid w:val="00192BE2"/>
    <w:rsid w:val="001E391D"/>
    <w:rsid w:val="001E5110"/>
    <w:rsid w:val="001E59BF"/>
    <w:rsid w:val="001F5268"/>
    <w:rsid w:val="001F6F1A"/>
    <w:rsid w:val="00205F16"/>
    <w:rsid w:val="00253D5B"/>
    <w:rsid w:val="00263874"/>
    <w:rsid w:val="002C4C53"/>
    <w:rsid w:val="002D26DB"/>
    <w:rsid w:val="002F5F4B"/>
    <w:rsid w:val="003137B1"/>
    <w:rsid w:val="00336F90"/>
    <w:rsid w:val="00355C9C"/>
    <w:rsid w:val="0038492C"/>
    <w:rsid w:val="00390F9D"/>
    <w:rsid w:val="00391814"/>
    <w:rsid w:val="003A1344"/>
    <w:rsid w:val="003A2A0C"/>
    <w:rsid w:val="003B736C"/>
    <w:rsid w:val="003C21DA"/>
    <w:rsid w:val="003F3FC7"/>
    <w:rsid w:val="003F76FA"/>
    <w:rsid w:val="00430D6D"/>
    <w:rsid w:val="00441961"/>
    <w:rsid w:val="00467C07"/>
    <w:rsid w:val="0048310C"/>
    <w:rsid w:val="004A1AF5"/>
    <w:rsid w:val="004E6272"/>
    <w:rsid w:val="00502A4C"/>
    <w:rsid w:val="0050664E"/>
    <w:rsid w:val="00585925"/>
    <w:rsid w:val="005B5C47"/>
    <w:rsid w:val="005D79A9"/>
    <w:rsid w:val="005E3740"/>
    <w:rsid w:val="006121CE"/>
    <w:rsid w:val="00636EB8"/>
    <w:rsid w:val="006508CF"/>
    <w:rsid w:val="006630F4"/>
    <w:rsid w:val="00685972"/>
    <w:rsid w:val="00700887"/>
    <w:rsid w:val="0071268A"/>
    <w:rsid w:val="00731503"/>
    <w:rsid w:val="00793E7D"/>
    <w:rsid w:val="007B49C1"/>
    <w:rsid w:val="007E1A09"/>
    <w:rsid w:val="008031E7"/>
    <w:rsid w:val="00812B4E"/>
    <w:rsid w:val="00836195"/>
    <w:rsid w:val="008465CC"/>
    <w:rsid w:val="00884A5A"/>
    <w:rsid w:val="00897550"/>
    <w:rsid w:val="008C24DE"/>
    <w:rsid w:val="009203FE"/>
    <w:rsid w:val="00944593"/>
    <w:rsid w:val="0095291D"/>
    <w:rsid w:val="009534ED"/>
    <w:rsid w:val="0098463E"/>
    <w:rsid w:val="00987A62"/>
    <w:rsid w:val="009961CA"/>
    <w:rsid w:val="009B1026"/>
    <w:rsid w:val="009D72EC"/>
    <w:rsid w:val="00A006AB"/>
    <w:rsid w:val="00A2453B"/>
    <w:rsid w:val="00A66E50"/>
    <w:rsid w:val="00A8392B"/>
    <w:rsid w:val="00AA7310"/>
    <w:rsid w:val="00AB72D6"/>
    <w:rsid w:val="00B40CB8"/>
    <w:rsid w:val="00B82F5F"/>
    <w:rsid w:val="00B926B8"/>
    <w:rsid w:val="00BE3614"/>
    <w:rsid w:val="00BE3A91"/>
    <w:rsid w:val="00BE52F7"/>
    <w:rsid w:val="00C0765C"/>
    <w:rsid w:val="00C274FD"/>
    <w:rsid w:val="00C552DA"/>
    <w:rsid w:val="00C666FE"/>
    <w:rsid w:val="00C77572"/>
    <w:rsid w:val="00C95F7F"/>
    <w:rsid w:val="00CB3372"/>
    <w:rsid w:val="00CC3B93"/>
    <w:rsid w:val="00CE252E"/>
    <w:rsid w:val="00CF5E83"/>
    <w:rsid w:val="00D33FFB"/>
    <w:rsid w:val="00D5617A"/>
    <w:rsid w:val="00D63F2F"/>
    <w:rsid w:val="00DA7030"/>
    <w:rsid w:val="00DB3349"/>
    <w:rsid w:val="00DD690D"/>
    <w:rsid w:val="00DE3560"/>
    <w:rsid w:val="00E10182"/>
    <w:rsid w:val="00E347FF"/>
    <w:rsid w:val="00E410AE"/>
    <w:rsid w:val="00E608A1"/>
    <w:rsid w:val="00E62950"/>
    <w:rsid w:val="00E843F1"/>
    <w:rsid w:val="00EB0768"/>
    <w:rsid w:val="00EC6420"/>
    <w:rsid w:val="00EE41DA"/>
    <w:rsid w:val="00F04CDB"/>
    <w:rsid w:val="00F14D70"/>
    <w:rsid w:val="00F20A37"/>
    <w:rsid w:val="00F41ECC"/>
    <w:rsid w:val="00F8569D"/>
    <w:rsid w:val="00F907E0"/>
    <w:rsid w:val="00FA79AD"/>
    <w:rsid w:val="00FB1357"/>
    <w:rsid w:val="00FE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16774-E3CC-417B-B386-1939117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E3614"/>
    <w:pPr>
      <w:spacing w:after="200" w:line="240" w:lineRule="auto"/>
    </w:pPr>
    <w:rPr>
      <w:i/>
      <w:iCs/>
      <w:color w:val="44546A" w:themeColor="text2"/>
      <w:sz w:val="18"/>
      <w:szCs w:val="18"/>
    </w:rPr>
  </w:style>
  <w:style w:type="paragraph" w:styleId="ListParagraph">
    <w:name w:val="List Paragraph"/>
    <w:basedOn w:val="Normal"/>
    <w:uiPriority w:val="34"/>
    <w:qFormat/>
    <w:rsid w:val="00AB72D6"/>
    <w:pPr>
      <w:ind w:left="720"/>
      <w:contextualSpacing/>
    </w:pPr>
  </w:style>
  <w:style w:type="character" w:styleId="Hyperlink">
    <w:name w:val="Hyperlink"/>
    <w:basedOn w:val="DefaultParagraphFont"/>
    <w:uiPriority w:val="99"/>
    <w:unhideWhenUsed/>
    <w:rsid w:val="004E6272"/>
    <w:rPr>
      <w:color w:val="0563C1" w:themeColor="hyperlink"/>
      <w:u w:val="single"/>
    </w:rPr>
  </w:style>
  <w:style w:type="paragraph" w:styleId="NormalWeb">
    <w:name w:val="Normal (Web)"/>
    <w:basedOn w:val="Normal"/>
    <w:uiPriority w:val="99"/>
    <w:semiHidden/>
    <w:unhideWhenUsed/>
    <w:rsid w:val="009203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A7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3313">
      <w:bodyDiv w:val="1"/>
      <w:marLeft w:val="0"/>
      <w:marRight w:val="0"/>
      <w:marTop w:val="0"/>
      <w:marBottom w:val="0"/>
      <w:divBdr>
        <w:top w:val="none" w:sz="0" w:space="0" w:color="auto"/>
        <w:left w:val="none" w:sz="0" w:space="0" w:color="auto"/>
        <w:bottom w:val="none" w:sz="0" w:space="0" w:color="auto"/>
        <w:right w:val="none" w:sz="0" w:space="0" w:color="auto"/>
      </w:divBdr>
    </w:div>
    <w:div w:id="433209193">
      <w:bodyDiv w:val="1"/>
      <w:marLeft w:val="0"/>
      <w:marRight w:val="0"/>
      <w:marTop w:val="0"/>
      <w:marBottom w:val="0"/>
      <w:divBdr>
        <w:top w:val="none" w:sz="0" w:space="0" w:color="auto"/>
        <w:left w:val="none" w:sz="0" w:space="0" w:color="auto"/>
        <w:bottom w:val="none" w:sz="0" w:space="0" w:color="auto"/>
        <w:right w:val="none" w:sz="0" w:space="0" w:color="auto"/>
      </w:divBdr>
    </w:div>
    <w:div w:id="8899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atorredm\Documents\thesis_4_outs\statistic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atorredm\Documents\thesis_4_outs\statis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delatorredm\Documents\thesis_4_outs\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Sheet1!$B$1</c:f>
              <c:strCache>
                <c:ptCount val="1"/>
                <c:pt idx="0">
                  <c:v>Classified Map Area</c:v>
                </c:pt>
              </c:strCache>
            </c:strRef>
          </c:tx>
          <c:spPr>
            <a:ln w="19050" cap="rnd">
              <a:solidFill>
                <a:schemeClr val="dk1">
                  <a:tint val="88500"/>
                </a:schemeClr>
              </a:solidFill>
              <a:round/>
            </a:ln>
            <a:effectLst/>
          </c:spPr>
          <c:marker>
            <c:symbol val="none"/>
          </c:marker>
          <c:xVal>
            <c:numRef>
              <c:f>Sheet1!$A$2:$A$14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xVal>
          <c:yVal>
            <c:numRef>
              <c:f>Sheet1!$B$2:$B$14</c:f>
              <c:numCache>
                <c:formatCode>General</c:formatCode>
                <c:ptCount val="13"/>
                <c:pt idx="0">
                  <c:v>535681.25</c:v>
                </c:pt>
                <c:pt idx="1">
                  <c:v>357325</c:v>
                </c:pt>
                <c:pt idx="2">
                  <c:v>315637.5</c:v>
                </c:pt>
                <c:pt idx="3">
                  <c:v>389837.5</c:v>
                </c:pt>
                <c:pt idx="4">
                  <c:v>385556.25</c:v>
                </c:pt>
                <c:pt idx="5">
                  <c:v>575575</c:v>
                </c:pt>
                <c:pt idx="6">
                  <c:v>344556.25</c:v>
                </c:pt>
                <c:pt idx="7">
                  <c:v>365400</c:v>
                </c:pt>
                <c:pt idx="8">
                  <c:v>469525</c:v>
                </c:pt>
                <c:pt idx="9">
                  <c:v>298981.25</c:v>
                </c:pt>
                <c:pt idx="10">
                  <c:v>515643.75</c:v>
                </c:pt>
                <c:pt idx="11">
                  <c:v>592225</c:v>
                </c:pt>
                <c:pt idx="12">
                  <c:v>502681.25</c:v>
                </c:pt>
              </c:numCache>
            </c:numRef>
          </c:yVal>
          <c:smooth val="0"/>
        </c:ser>
        <c:ser>
          <c:idx val="1"/>
          <c:order val="1"/>
          <c:tx>
            <c:strRef>
              <c:f>Sheet1!$C$1</c:f>
              <c:strCache>
                <c:ptCount val="1"/>
                <c:pt idx="0">
                  <c:v>BAS Area Harvested</c:v>
                </c:pt>
              </c:strCache>
            </c:strRef>
          </c:tx>
          <c:spPr>
            <a:ln w="19050" cap="rnd">
              <a:solidFill>
                <a:schemeClr val="tx1"/>
              </a:solidFill>
              <a:prstDash val="sysDash"/>
              <a:round/>
            </a:ln>
            <a:effectLst/>
          </c:spPr>
          <c:marker>
            <c:symbol val="none"/>
          </c:marker>
          <c:xVal>
            <c:numRef>
              <c:f>Sheet1!$A$2:$A$14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xVal>
          <c:yVal>
            <c:numRef>
              <c:f>Sheet1!$C$2:$C$14</c:f>
              <c:numCache>
                <c:formatCode>General</c:formatCode>
                <c:ptCount val="13"/>
                <c:pt idx="0">
                  <c:v>465258</c:v>
                </c:pt>
                <c:pt idx="1">
                  <c:v>466138</c:v>
                </c:pt>
                <c:pt idx="2">
                  <c:v>482850</c:v>
                </c:pt>
                <c:pt idx="3">
                  <c:v>480517</c:v>
                </c:pt>
                <c:pt idx="4">
                  <c:v>488997</c:v>
                </c:pt>
                <c:pt idx="5">
                  <c:v>509619</c:v>
                </c:pt>
                <c:pt idx="6">
                  <c:v>556385</c:v>
                </c:pt>
                <c:pt idx="7">
                  <c:v>580358</c:v>
                </c:pt>
                <c:pt idx="8">
                  <c:v>579905</c:v>
                </c:pt>
                <c:pt idx="9">
                  <c:v>599573</c:v>
                </c:pt>
                <c:pt idx="10">
                  <c:v>544198</c:v>
                </c:pt>
                <c:pt idx="11">
                  <c:v>599891</c:v>
                </c:pt>
                <c:pt idx="12">
                  <c:v>631664</c:v>
                </c:pt>
              </c:numCache>
            </c:numRef>
          </c:yVal>
          <c:smooth val="0"/>
        </c:ser>
        <c:dLbls>
          <c:showLegendKey val="0"/>
          <c:showVal val="0"/>
          <c:showCatName val="0"/>
          <c:showSerName val="0"/>
          <c:showPercent val="0"/>
          <c:showBubbleSize val="0"/>
        </c:dLbls>
        <c:axId val="-1721971600"/>
        <c:axId val="-1721984656"/>
      </c:scatterChart>
      <c:valAx>
        <c:axId val="-172197160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21984656"/>
        <c:crosses val="autoZero"/>
        <c:crossBetween val="midCat"/>
      </c:valAx>
      <c:valAx>
        <c:axId val="-1721984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Area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19716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Sheet1!$F$1</c:f>
              <c:strCache>
                <c:ptCount val="1"/>
                <c:pt idx="0">
                  <c:v>Classified Map Area</c:v>
                </c:pt>
              </c:strCache>
            </c:strRef>
          </c:tx>
          <c:spPr>
            <a:ln w="19050" cap="rnd">
              <a:solidFill>
                <a:schemeClr val="dk1">
                  <a:tint val="88500"/>
                </a:schemeClr>
              </a:solidFill>
              <a:round/>
            </a:ln>
            <a:effectLst/>
          </c:spPr>
          <c:marker>
            <c:symbol val="none"/>
          </c:marker>
          <c:xVal>
            <c:numRef>
              <c:f>Sheet1!$E$2:$E$14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xVal>
          <c:yVal>
            <c:numRef>
              <c:f>Sheet1!$F$2:$F$14</c:f>
              <c:numCache>
                <c:formatCode>General</c:formatCode>
                <c:ptCount val="13"/>
                <c:pt idx="0">
                  <c:v>114987.5</c:v>
                </c:pt>
                <c:pt idx="1">
                  <c:v>329400</c:v>
                </c:pt>
                <c:pt idx="2">
                  <c:v>349987.5</c:v>
                </c:pt>
                <c:pt idx="3">
                  <c:v>222518.75</c:v>
                </c:pt>
                <c:pt idx="4">
                  <c:v>279550</c:v>
                </c:pt>
                <c:pt idx="5">
                  <c:v>147156.25</c:v>
                </c:pt>
                <c:pt idx="6">
                  <c:v>222025</c:v>
                </c:pt>
                <c:pt idx="7">
                  <c:v>89156.25</c:v>
                </c:pt>
                <c:pt idx="8">
                  <c:v>129087.5</c:v>
                </c:pt>
                <c:pt idx="9">
                  <c:v>274412.5</c:v>
                </c:pt>
                <c:pt idx="10">
                  <c:v>179443.75</c:v>
                </c:pt>
                <c:pt idx="11">
                  <c:v>157743.75</c:v>
                </c:pt>
                <c:pt idx="12">
                  <c:v>136362.5</c:v>
                </c:pt>
              </c:numCache>
            </c:numRef>
          </c:yVal>
          <c:smooth val="0"/>
        </c:ser>
        <c:ser>
          <c:idx val="1"/>
          <c:order val="1"/>
          <c:tx>
            <c:strRef>
              <c:f>Sheet1!$G$1</c:f>
              <c:strCache>
                <c:ptCount val="1"/>
                <c:pt idx="0">
                  <c:v>BAS Area Harvested</c:v>
                </c:pt>
              </c:strCache>
            </c:strRef>
          </c:tx>
          <c:spPr>
            <a:ln w="19050" cap="rnd">
              <a:solidFill>
                <a:schemeClr val="tx1"/>
              </a:solidFill>
              <a:prstDash val="sysDash"/>
              <a:round/>
            </a:ln>
            <a:effectLst/>
          </c:spPr>
          <c:marker>
            <c:symbol val="none"/>
          </c:marker>
          <c:xVal>
            <c:numRef>
              <c:f>Sheet1!$E$2:$E$14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xVal>
          <c:yVal>
            <c:numRef>
              <c:f>Sheet1!$G$2:$G$14</c:f>
              <c:numCache>
                <c:formatCode>General</c:formatCode>
                <c:ptCount val="13"/>
                <c:pt idx="0">
                  <c:v>124553</c:v>
                </c:pt>
                <c:pt idx="1">
                  <c:v>122477</c:v>
                </c:pt>
                <c:pt idx="2">
                  <c:v>123702</c:v>
                </c:pt>
                <c:pt idx="3">
                  <c:v>122156</c:v>
                </c:pt>
                <c:pt idx="4">
                  <c:v>126523</c:v>
                </c:pt>
                <c:pt idx="5">
                  <c:v>125311</c:v>
                </c:pt>
                <c:pt idx="6">
                  <c:v>128463</c:v>
                </c:pt>
                <c:pt idx="7">
                  <c:v>134258</c:v>
                </c:pt>
                <c:pt idx="8">
                  <c:v>129965</c:v>
                </c:pt>
                <c:pt idx="9">
                  <c:v>125305</c:v>
                </c:pt>
                <c:pt idx="10">
                  <c:v>111525</c:v>
                </c:pt>
                <c:pt idx="11">
                  <c:v>116371</c:v>
                </c:pt>
                <c:pt idx="12">
                  <c:v>123304</c:v>
                </c:pt>
              </c:numCache>
            </c:numRef>
          </c:yVal>
          <c:smooth val="0"/>
        </c:ser>
        <c:dLbls>
          <c:showLegendKey val="0"/>
          <c:showVal val="0"/>
          <c:showCatName val="0"/>
          <c:showSerName val="0"/>
          <c:showPercent val="0"/>
          <c:showBubbleSize val="0"/>
        </c:dLbls>
        <c:axId val="-1721982480"/>
        <c:axId val="-1677574720"/>
      </c:scatterChart>
      <c:valAx>
        <c:axId val="-172198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77574720"/>
        <c:crosses val="autoZero"/>
        <c:crossBetween val="midCat"/>
      </c:valAx>
      <c:valAx>
        <c:axId val="-167757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Area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19824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Sheet1!$J$1</c:f>
              <c:strCache>
                <c:ptCount val="1"/>
                <c:pt idx="0">
                  <c:v>Classified Map Area</c:v>
                </c:pt>
              </c:strCache>
            </c:strRef>
          </c:tx>
          <c:spPr>
            <a:ln w="19050" cap="rnd">
              <a:solidFill>
                <a:schemeClr val="dk1">
                  <a:tint val="88500"/>
                </a:schemeClr>
              </a:solidFill>
              <a:round/>
            </a:ln>
            <a:effectLst/>
          </c:spPr>
          <c:marker>
            <c:symbol val="none"/>
          </c:marker>
          <c:xVal>
            <c:numRef>
              <c:f>Sheet1!$I$2:$I$14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xVal>
          <c:yVal>
            <c:numRef>
              <c:f>Sheet1!$J$2:$J$14</c:f>
              <c:numCache>
                <c:formatCode>General</c:formatCode>
                <c:ptCount val="13"/>
                <c:pt idx="0">
                  <c:v>68456.25</c:v>
                </c:pt>
                <c:pt idx="1">
                  <c:v>163462.5</c:v>
                </c:pt>
                <c:pt idx="2">
                  <c:v>143918.75</c:v>
                </c:pt>
                <c:pt idx="3">
                  <c:v>179906.25</c:v>
                </c:pt>
                <c:pt idx="4">
                  <c:v>109506.25</c:v>
                </c:pt>
                <c:pt idx="5">
                  <c:v>52625</c:v>
                </c:pt>
                <c:pt idx="6">
                  <c:v>118012.5</c:v>
                </c:pt>
                <c:pt idx="7">
                  <c:v>69531.25</c:v>
                </c:pt>
                <c:pt idx="8">
                  <c:v>165318.75</c:v>
                </c:pt>
                <c:pt idx="9">
                  <c:v>172668.75</c:v>
                </c:pt>
                <c:pt idx="10">
                  <c:v>115062.5</c:v>
                </c:pt>
                <c:pt idx="11">
                  <c:v>76518.75</c:v>
                </c:pt>
                <c:pt idx="12">
                  <c:v>134450</c:v>
                </c:pt>
              </c:numCache>
            </c:numRef>
          </c:yVal>
          <c:smooth val="0"/>
        </c:ser>
        <c:ser>
          <c:idx val="1"/>
          <c:order val="1"/>
          <c:tx>
            <c:strRef>
              <c:f>Sheet1!$K$1</c:f>
              <c:strCache>
                <c:ptCount val="1"/>
                <c:pt idx="0">
                  <c:v>BAS Area Harvested</c:v>
                </c:pt>
              </c:strCache>
            </c:strRef>
          </c:tx>
          <c:spPr>
            <a:ln w="19050" cap="rnd">
              <a:solidFill>
                <a:schemeClr val="tx1"/>
              </a:solidFill>
              <a:prstDash val="sysDash"/>
              <a:round/>
            </a:ln>
            <a:effectLst/>
          </c:spPr>
          <c:marker>
            <c:symbol val="none"/>
          </c:marker>
          <c:xVal>
            <c:numRef>
              <c:f>Sheet1!$I$2:$I$14</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xVal>
          <c:yVal>
            <c:numRef>
              <c:f>Sheet1!$K$2:$K$14</c:f>
              <c:numCache>
                <c:formatCode>General</c:formatCode>
                <c:ptCount val="13"/>
                <c:pt idx="0">
                  <c:v>25845</c:v>
                </c:pt>
                <c:pt idx="1">
                  <c:v>28302</c:v>
                </c:pt>
                <c:pt idx="2">
                  <c:v>26411</c:v>
                </c:pt>
                <c:pt idx="3">
                  <c:v>24792</c:v>
                </c:pt>
                <c:pt idx="4">
                  <c:v>18656</c:v>
                </c:pt>
                <c:pt idx="5">
                  <c:v>16970</c:v>
                </c:pt>
                <c:pt idx="6">
                  <c:v>16361</c:v>
                </c:pt>
                <c:pt idx="7">
                  <c:v>19352</c:v>
                </c:pt>
                <c:pt idx="8">
                  <c:v>17597</c:v>
                </c:pt>
                <c:pt idx="9">
                  <c:v>17816</c:v>
                </c:pt>
                <c:pt idx="10">
                  <c:v>18826</c:v>
                </c:pt>
                <c:pt idx="11">
                  <c:v>20233.439999999999</c:v>
                </c:pt>
                <c:pt idx="12">
                  <c:v>18976</c:v>
                </c:pt>
              </c:numCache>
            </c:numRef>
          </c:yVal>
          <c:smooth val="0"/>
        </c:ser>
        <c:dLbls>
          <c:showLegendKey val="0"/>
          <c:showVal val="0"/>
          <c:showCatName val="0"/>
          <c:showSerName val="0"/>
          <c:showPercent val="0"/>
          <c:showBubbleSize val="0"/>
        </c:dLbls>
        <c:axId val="-1677573632"/>
        <c:axId val="-1677578528"/>
      </c:scatterChart>
      <c:valAx>
        <c:axId val="-167757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77578528"/>
        <c:crosses val="autoZero"/>
        <c:crossBetween val="midCat"/>
      </c:valAx>
      <c:valAx>
        <c:axId val="-1677578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Area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77573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3900</TotalTime>
  <Pages>6</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the Philippines</Company>
  <LinksUpToDate>false</LinksUpToDate>
  <CharactersWithSpaces>14672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dela Torre</dc:creator>
  <cp:keywords/>
  <dc:description/>
  <cp:lastModifiedBy>Daniel dela Torre</cp:lastModifiedBy>
  <cp:revision>112</cp:revision>
  <dcterms:created xsi:type="dcterms:W3CDTF">2014-08-03T10:39:00Z</dcterms:created>
  <dcterms:modified xsi:type="dcterms:W3CDTF">2014-09-03T01:52:00Z</dcterms:modified>
</cp:coreProperties>
</file>