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25BA7" w14:textId="19DC1A0D" w:rsidR="004F5032" w:rsidRPr="00FD6C19" w:rsidRDefault="00FD6C19" w:rsidP="00FD6C19">
      <w:pPr>
        <w:ind w:firstLine="720"/>
        <w:jc w:val="center"/>
        <w:rPr>
          <w:rFonts w:ascii="Times New Roman" w:hAnsi="Times New Roman" w:cs="Times New Roman"/>
          <w:b/>
        </w:rPr>
      </w:pPr>
      <w:r w:rsidRPr="00FD6C19">
        <w:rPr>
          <w:rFonts w:ascii="Times New Roman" w:hAnsi="Times New Roman" w:cs="Times New Roman"/>
          <w:b/>
        </w:rPr>
        <w:t>MINI SATELLITE REMOTE SENSING</w:t>
      </w:r>
      <w:r w:rsidR="004F5032" w:rsidRPr="00FD6C19">
        <w:rPr>
          <w:rFonts w:ascii="Times New Roman" w:hAnsi="Times New Roman" w:cs="Times New Roman"/>
          <w:b/>
        </w:rPr>
        <w:t xml:space="preserve"> </w:t>
      </w:r>
      <w:r w:rsidRPr="00FD6C19">
        <w:rPr>
          <w:rFonts w:ascii="Times New Roman" w:hAnsi="Times New Roman" w:cs="Times New Roman"/>
          <w:b/>
        </w:rPr>
        <w:t>–</w:t>
      </w:r>
      <w:r w:rsidR="004F5032" w:rsidRPr="00FD6C19">
        <w:rPr>
          <w:rFonts w:ascii="Times New Roman" w:hAnsi="Times New Roman" w:cs="Times New Roman"/>
          <w:b/>
        </w:rPr>
        <w:t xml:space="preserve"> </w:t>
      </w:r>
      <w:r w:rsidRPr="00FD6C19">
        <w:rPr>
          <w:rFonts w:ascii="Times New Roman" w:hAnsi="Times New Roman" w:cs="Times New Roman"/>
          <w:b/>
        </w:rPr>
        <w:t>A CONVERGENCE OF INNOVATION AND POLICIES</w:t>
      </w:r>
    </w:p>
    <w:p w14:paraId="2BE020BE" w14:textId="77777777" w:rsidR="00FD6C19" w:rsidRDefault="00FD6C19" w:rsidP="00FD6C19">
      <w:pPr>
        <w:ind w:firstLine="720"/>
        <w:jc w:val="center"/>
        <w:rPr>
          <w:rFonts w:ascii="Times New Roman" w:hAnsi="Times New Roman" w:cs="Times New Roman"/>
          <w:b/>
          <w:sz w:val="20"/>
          <w:szCs w:val="20"/>
        </w:rPr>
      </w:pPr>
    </w:p>
    <w:p w14:paraId="5054DF75" w14:textId="1F5D17B5" w:rsidR="00FD6C19" w:rsidRDefault="00FD6C19" w:rsidP="00FD6C19">
      <w:pPr>
        <w:ind w:firstLine="720"/>
        <w:jc w:val="center"/>
        <w:rPr>
          <w:rFonts w:ascii="Times New Roman" w:hAnsi="Times New Roman" w:cs="Times New Roman"/>
          <w:sz w:val="20"/>
          <w:szCs w:val="20"/>
        </w:rPr>
      </w:pPr>
      <w:r>
        <w:rPr>
          <w:rFonts w:ascii="Times New Roman" w:hAnsi="Times New Roman" w:cs="Times New Roman"/>
          <w:sz w:val="20"/>
          <w:szCs w:val="20"/>
        </w:rPr>
        <w:t>Kyaw Tin</w:t>
      </w:r>
      <w:r w:rsidR="007411D8">
        <w:rPr>
          <w:rStyle w:val="FootnoteReference"/>
          <w:rFonts w:ascii="Times New Roman" w:hAnsi="Times New Roman" w:cs="Times New Roman"/>
          <w:sz w:val="20"/>
          <w:szCs w:val="20"/>
        </w:rPr>
        <w:footnoteReference w:id="1"/>
      </w:r>
    </w:p>
    <w:p w14:paraId="712E945A" w14:textId="77777777" w:rsidR="005F70D5" w:rsidRDefault="005F70D5" w:rsidP="00FD6C19">
      <w:pPr>
        <w:ind w:firstLine="720"/>
        <w:jc w:val="center"/>
        <w:rPr>
          <w:rFonts w:ascii="Times New Roman" w:hAnsi="Times New Roman" w:cs="Times New Roman"/>
          <w:sz w:val="20"/>
          <w:szCs w:val="20"/>
        </w:rPr>
      </w:pPr>
    </w:p>
    <w:p w14:paraId="373890A1" w14:textId="6A4301EE" w:rsidR="005F70D5" w:rsidRPr="005F70D5" w:rsidRDefault="005F70D5" w:rsidP="005F70D5">
      <w:pPr>
        <w:rPr>
          <w:rFonts w:ascii="Times New Roman" w:hAnsi="Times New Roman" w:cs="Times New Roman"/>
          <w:sz w:val="20"/>
          <w:szCs w:val="20"/>
        </w:rPr>
      </w:pPr>
      <w:r>
        <w:rPr>
          <w:rFonts w:ascii="Times New Roman" w:hAnsi="Times New Roman" w:cs="Times New Roman"/>
          <w:b/>
          <w:sz w:val="20"/>
          <w:szCs w:val="20"/>
        </w:rPr>
        <w:t xml:space="preserve">KEY WORDS: </w:t>
      </w:r>
      <w:proofErr w:type="spellStart"/>
      <w:r>
        <w:rPr>
          <w:rFonts w:ascii="Times New Roman" w:hAnsi="Times New Roman" w:cs="Times New Roman"/>
          <w:sz w:val="20"/>
          <w:szCs w:val="20"/>
        </w:rPr>
        <w:t>Nanosatellites</w:t>
      </w:r>
      <w:proofErr w:type="spellEnd"/>
      <w:r>
        <w:rPr>
          <w:rFonts w:ascii="Times New Roman" w:hAnsi="Times New Roman" w:cs="Times New Roman"/>
          <w:sz w:val="20"/>
          <w:szCs w:val="20"/>
        </w:rPr>
        <w:t>, Commercialization, Big Data</w:t>
      </w:r>
      <w:bookmarkStart w:id="0" w:name="_GoBack"/>
      <w:bookmarkEnd w:id="0"/>
    </w:p>
    <w:p w14:paraId="60DFEC08" w14:textId="77777777" w:rsidR="00983188" w:rsidRPr="0045245F" w:rsidRDefault="00983188" w:rsidP="00ED55B4">
      <w:pPr>
        <w:ind w:firstLine="720"/>
        <w:rPr>
          <w:rFonts w:ascii="Times New Roman" w:hAnsi="Times New Roman" w:cs="Times New Roman"/>
          <w:sz w:val="20"/>
          <w:szCs w:val="20"/>
        </w:rPr>
      </w:pPr>
    </w:p>
    <w:p w14:paraId="0A7FDF79" w14:textId="121A7F1F" w:rsidR="000545D2" w:rsidRDefault="00DB05CE" w:rsidP="00ED55B4">
      <w:pPr>
        <w:ind w:firstLine="720"/>
        <w:rPr>
          <w:rFonts w:ascii="Times New Roman" w:hAnsi="Times New Roman" w:cs="Times New Roman"/>
          <w:sz w:val="20"/>
          <w:szCs w:val="20"/>
        </w:rPr>
      </w:pPr>
      <w:r w:rsidRPr="0045245F">
        <w:rPr>
          <w:rFonts w:ascii="Times New Roman" w:hAnsi="Times New Roman" w:cs="Times New Roman"/>
          <w:sz w:val="20"/>
          <w:szCs w:val="20"/>
        </w:rPr>
        <w:t xml:space="preserve">The </w:t>
      </w:r>
      <w:r w:rsidR="000E1495" w:rsidRPr="0045245F">
        <w:rPr>
          <w:rFonts w:ascii="Times New Roman" w:hAnsi="Times New Roman" w:cs="Times New Roman"/>
          <w:sz w:val="20"/>
          <w:szCs w:val="20"/>
        </w:rPr>
        <w:t>policies for the commercialization</w:t>
      </w:r>
      <w:r w:rsidR="009570B6" w:rsidRPr="0045245F">
        <w:rPr>
          <w:rFonts w:ascii="Times New Roman" w:hAnsi="Times New Roman" w:cs="Times New Roman"/>
          <w:sz w:val="20"/>
          <w:szCs w:val="20"/>
        </w:rPr>
        <w:t xml:space="preserve"> of</w:t>
      </w:r>
      <w:r w:rsidRPr="0045245F">
        <w:rPr>
          <w:rFonts w:ascii="Times New Roman" w:hAnsi="Times New Roman" w:cs="Times New Roman"/>
          <w:sz w:val="20"/>
          <w:szCs w:val="20"/>
        </w:rPr>
        <w:t xml:space="preserve"> remote sensing data </w:t>
      </w:r>
      <w:r w:rsidR="00F455F0" w:rsidRPr="0045245F">
        <w:rPr>
          <w:rFonts w:ascii="Times New Roman" w:hAnsi="Times New Roman" w:cs="Times New Roman"/>
          <w:sz w:val="20"/>
          <w:szCs w:val="20"/>
        </w:rPr>
        <w:t xml:space="preserve">can be traced back to The United Nations </w:t>
      </w:r>
      <w:r w:rsidR="006141B6" w:rsidRPr="0045245F">
        <w:rPr>
          <w:rFonts w:ascii="Times New Roman" w:hAnsi="Times New Roman" w:cs="Times New Roman"/>
          <w:sz w:val="20"/>
          <w:szCs w:val="20"/>
        </w:rPr>
        <w:t>Principles of Relating to Remote Sensing of the Earth From S</w:t>
      </w:r>
      <w:r w:rsidR="00F455F0" w:rsidRPr="0045245F">
        <w:rPr>
          <w:rFonts w:ascii="Times New Roman" w:hAnsi="Times New Roman" w:cs="Times New Roman"/>
          <w:sz w:val="20"/>
          <w:szCs w:val="20"/>
        </w:rPr>
        <w:t>pace</w:t>
      </w:r>
      <w:r w:rsidR="007D5A6E" w:rsidRPr="0045245F">
        <w:rPr>
          <w:rFonts w:ascii="Times New Roman" w:hAnsi="Times New Roman" w:cs="Times New Roman"/>
          <w:sz w:val="20"/>
          <w:szCs w:val="20"/>
        </w:rPr>
        <w:t xml:space="preserve"> (“UN</w:t>
      </w:r>
      <w:r w:rsidR="006141B6" w:rsidRPr="0045245F">
        <w:rPr>
          <w:rFonts w:ascii="Times New Roman" w:hAnsi="Times New Roman" w:cs="Times New Roman"/>
          <w:sz w:val="20"/>
          <w:szCs w:val="20"/>
        </w:rPr>
        <w:t xml:space="preserve"> Principles”)</w:t>
      </w:r>
      <w:r w:rsidR="00F455F0" w:rsidRPr="0045245F">
        <w:rPr>
          <w:rFonts w:ascii="Times New Roman" w:hAnsi="Times New Roman" w:cs="Times New Roman"/>
          <w:sz w:val="20"/>
          <w:szCs w:val="20"/>
        </w:rPr>
        <w:t>.</w:t>
      </w:r>
      <w:r w:rsidR="00CB0E1B">
        <w:rPr>
          <w:rStyle w:val="FootnoteReference"/>
          <w:rFonts w:ascii="Times New Roman" w:hAnsi="Times New Roman" w:cs="Times New Roman"/>
          <w:sz w:val="20"/>
          <w:szCs w:val="20"/>
        </w:rPr>
        <w:footnoteReference w:id="2"/>
      </w:r>
      <w:r w:rsidR="00F455F0" w:rsidRPr="0045245F">
        <w:rPr>
          <w:rFonts w:ascii="Times New Roman" w:hAnsi="Times New Roman" w:cs="Times New Roman"/>
          <w:sz w:val="20"/>
          <w:szCs w:val="20"/>
        </w:rPr>
        <w:t xml:space="preserve"> The</w:t>
      </w:r>
      <w:r w:rsidR="007D5A6E" w:rsidRPr="0045245F">
        <w:rPr>
          <w:rFonts w:ascii="Times New Roman" w:hAnsi="Times New Roman" w:cs="Times New Roman"/>
          <w:sz w:val="20"/>
          <w:szCs w:val="20"/>
        </w:rPr>
        <w:t xml:space="preserve"> UN</w:t>
      </w:r>
      <w:r w:rsidR="00F455F0" w:rsidRPr="0045245F">
        <w:rPr>
          <w:rFonts w:ascii="Times New Roman" w:hAnsi="Times New Roman" w:cs="Times New Roman"/>
          <w:sz w:val="20"/>
          <w:szCs w:val="20"/>
        </w:rPr>
        <w:t xml:space="preserve"> Principles were</w:t>
      </w:r>
      <w:r w:rsidR="001A449F" w:rsidRPr="0045245F">
        <w:rPr>
          <w:rFonts w:ascii="Times New Roman" w:hAnsi="Times New Roman" w:cs="Times New Roman"/>
          <w:sz w:val="20"/>
          <w:szCs w:val="20"/>
        </w:rPr>
        <w:t xml:space="preserve"> adopted by consensus on December 3, 1983</w:t>
      </w:r>
      <w:r w:rsidR="00F455F0" w:rsidRPr="0045245F">
        <w:rPr>
          <w:rFonts w:ascii="Times New Roman" w:hAnsi="Times New Roman" w:cs="Times New Roman"/>
          <w:sz w:val="20"/>
          <w:szCs w:val="20"/>
        </w:rPr>
        <w:t xml:space="preserve"> and have</w:t>
      </w:r>
      <w:r w:rsidR="000021B4" w:rsidRPr="0045245F">
        <w:rPr>
          <w:rFonts w:ascii="Times New Roman" w:hAnsi="Times New Roman" w:cs="Times New Roman"/>
          <w:sz w:val="20"/>
          <w:szCs w:val="20"/>
        </w:rPr>
        <w:t xml:space="preserve"> influence</w:t>
      </w:r>
      <w:r w:rsidR="00F455F0" w:rsidRPr="0045245F">
        <w:rPr>
          <w:rFonts w:ascii="Times New Roman" w:hAnsi="Times New Roman" w:cs="Times New Roman"/>
          <w:sz w:val="20"/>
          <w:szCs w:val="20"/>
        </w:rPr>
        <w:t>d</w:t>
      </w:r>
      <w:r w:rsidR="000021B4" w:rsidRPr="0045245F">
        <w:rPr>
          <w:rFonts w:ascii="Times New Roman" w:hAnsi="Times New Roman" w:cs="Times New Roman"/>
          <w:sz w:val="20"/>
          <w:szCs w:val="20"/>
        </w:rPr>
        <w:t xml:space="preserve"> national laws on remote sensing</w:t>
      </w:r>
      <w:r w:rsidR="001A449F" w:rsidRPr="0045245F">
        <w:rPr>
          <w:rFonts w:ascii="Times New Roman" w:hAnsi="Times New Roman" w:cs="Times New Roman"/>
          <w:sz w:val="20"/>
          <w:szCs w:val="20"/>
        </w:rPr>
        <w:t xml:space="preserve">. </w:t>
      </w:r>
    </w:p>
    <w:p w14:paraId="7521C224" w14:textId="65B632AC" w:rsidR="00964860" w:rsidRPr="0045245F" w:rsidRDefault="008A0416" w:rsidP="000545D2">
      <w:pPr>
        <w:ind w:firstLine="720"/>
        <w:rPr>
          <w:rFonts w:ascii="Times New Roman" w:hAnsi="Times New Roman" w:cs="Times New Roman"/>
          <w:sz w:val="20"/>
          <w:szCs w:val="20"/>
        </w:rPr>
      </w:pPr>
      <w:r w:rsidRPr="0045245F">
        <w:rPr>
          <w:rFonts w:ascii="Times New Roman" w:hAnsi="Times New Roman" w:cs="Times New Roman"/>
          <w:sz w:val="20"/>
          <w:szCs w:val="20"/>
        </w:rPr>
        <w:t xml:space="preserve">Drafted during the Cold War, </w:t>
      </w:r>
      <w:r w:rsidR="004A5078">
        <w:rPr>
          <w:rFonts w:ascii="Times New Roman" w:hAnsi="Times New Roman" w:cs="Times New Roman"/>
          <w:sz w:val="20"/>
          <w:szCs w:val="20"/>
        </w:rPr>
        <w:t>t</w:t>
      </w:r>
      <w:r w:rsidR="007E5CB2" w:rsidRPr="0045245F">
        <w:rPr>
          <w:rFonts w:ascii="Times New Roman" w:hAnsi="Times New Roman" w:cs="Times New Roman"/>
          <w:sz w:val="20"/>
          <w:szCs w:val="20"/>
        </w:rPr>
        <w:t>he</w:t>
      </w:r>
      <w:r w:rsidR="000545D2">
        <w:rPr>
          <w:rFonts w:ascii="Times New Roman" w:hAnsi="Times New Roman" w:cs="Times New Roman"/>
          <w:sz w:val="20"/>
          <w:szCs w:val="20"/>
        </w:rPr>
        <w:t xml:space="preserve"> UN</w:t>
      </w:r>
      <w:r w:rsidR="007E5CB2" w:rsidRPr="0045245F">
        <w:rPr>
          <w:rFonts w:ascii="Times New Roman" w:hAnsi="Times New Roman" w:cs="Times New Roman"/>
          <w:sz w:val="20"/>
          <w:szCs w:val="20"/>
        </w:rPr>
        <w:t xml:space="preserve"> Principles </w:t>
      </w:r>
      <w:r w:rsidRPr="0045245F">
        <w:rPr>
          <w:rFonts w:ascii="Times New Roman" w:hAnsi="Times New Roman" w:cs="Times New Roman"/>
          <w:sz w:val="20"/>
          <w:szCs w:val="20"/>
        </w:rPr>
        <w:t xml:space="preserve">reflect </w:t>
      </w:r>
      <w:r w:rsidR="000545D2">
        <w:rPr>
          <w:rFonts w:ascii="Times New Roman" w:hAnsi="Times New Roman" w:cs="Times New Roman"/>
          <w:sz w:val="20"/>
          <w:szCs w:val="20"/>
        </w:rPr>
        <w:t>a give and take</w:t>
      </w:r>
      <w:r w:rsidR="00935963" w:rsidRPr="0045245F">
        <w:rPr>
          <w:rFonts w:ascii="Times New Roman" w:hAnsi="Times New Roman" w:cs="Times New Roman"/>
          <w:sz w:val="20"/>
          <w:szCs w:val="20"/>
        </w:rPr>
        <w:t xml:space="preserve"> between the superpowers, and </w:t>
      </w:r>
      <w:r w:rsidR="000545D2">
        <w:rPr>
          <w:rFonts w:ascii="Times New Roman" w:hAnsi="Times New Roman" w:cs="Times New Roman"/>
          <w:sz w:val="20"/>
          <w:szCs w:val="20"/>
        </w:rPr>
        <w:t>developing</w:t>
      </w:r>
      <w:r w:rsidR="003E7E62" w:rsidRPr="0045245F">
        <w:rPr>
          <w:rFonts w:ascii="Times New Roman" w:hAnsi="Times New Roman" w:cs="Times New Roman"/>
          <w:sz w:val="20"/>
          <w:szCs w:val="20"/>
        </w:rPr>
        <w:t xml:space="preserve"> nations. </w:t>
      </w:r>
      <w:r w:rsidR="00581E33" w:rsidRPr="0045245F">
        <w:rPr>
          <w:rFonts w:ascii="Times New Roman" w:hAnsi="Times New Roman" w:cs="Times New Roman"/>
          <w:sz w:val="20"/>
          <w:szCs w:val="20"/>
        </w:rPr>
        <w:t>Since s</w:t>
      </w:r>
      <w:r w:rsidR="00BF7404" w:rsidRPr="0045245F">
        <w:rPr>
          <w:rFonts w:ascii="Times New Roman" w:hAnsi="Times New Roman" w:cs="Times New Roman"/>
          <w:sz w:val="20"/>
          <w:szCs w:val="20"/>
        </w:rPr>
        <w:t>atellites then were mostly the exclusive domain</w:t>
      </w:r>
      <w:r w:rsidR="00FF24ED">
        <w:rPr>
          <w:rFonts w:ascii="Times New Roman" w:hAnsi="Times New Roman" w:cs="Times New Roman"/>
          <w:sz w:val="20"/>
          <w:szCs w:val="20"/>
        </w:rPr>
        <w:t>s</w:t>
      </w:r>
      <w:r w:rsidR="00BF7404" w:rsidRPr="0045245F">
        <w:rPr>
          <w:rFonts w:ascii="Times New Roman" w:hAnsi="Times New Roman" w:cs="Times New Roman"/>
          <w:sz w:val="20"/>
          <w:szCs w:val="20"/>
        </w:rPr>
        <w:t xml:space="preserve"> of the</w:t>
      </w:r>
      <w:r w:rsidR="00D74F8E" w:rsidRPr="0045245F">
        <w:rPr>
          <w:rFonts w:ascii="Times New Roman" w:hAnsi="Times New Roman" w:cs="Times New Roman"/>
          <w:sz w:val="20"/>
          <w:szCs w:val="20"/>
        </w:rPr>
        <w:t xml:space="preserve"> superpowers an</w:t>
      </w:r>
      <w:r w:rsidR="00581E33" w:rsidRPr="0045245F">
        <w:rPr>
          <w:rFonts w:ascii="Times New Roman" w:hAnsi="Times New Roman" w:cs="Times New Roman"/>
          <w:sz w:val="20"/>
          <w:szCs w:val="20"/>
        </w:rPr>
        <w:t xml:space="preserve">d others in the developed world, the less developed countries pushed to include provisions </w:t>
      </w:r>
      <w:r w:rsidR="00FD08F3" w:rsidRPr="0045245F">
        <w:rPr>
          <w:rFonts w:ascii="Times New Roman" w:hAnsi="Times New Roman" w:cs="Times New Roman"/>
          <w:sz w:val="20"/>
          <w:szCs w:val="20"/>
        </w:rPr>
        <w:t>“for the benefit and in the interests of all countries, irrespective of their degree of economic, social or scientific and technological development, and taking into particular consideration the needs of the developing countries.”</w:t>
      </w:r>
      <w:r w:rsidR="008D1EC3">
        <w:rPr>
          <w:rStyle w:val="FootnoteReference"/>
          <w:rFonts w:ascii="Times New Roman" w:hAnsi="Times New Roman" w:cs="Times New Roman"/>
          <w:sz w:val="20"/>
          <w:szCs w:val="20"/>
        </w:rPr>
        <w:footnoteReference w:id="3"/>
      </w:r>
      <w:r w:rsidR="00BF7404" w:rsidRPr="0045245F">
        <w:rPr>
          <w:rFonts w:ascii="Times New Roman" w:hAnsi="Times New Roman" w:cs="Times New Roman"/>
          <w:sz w:val="20"/>
          <w:szCs w:val="20"/>
        </w:rPr>
        <w:t xml:space="preserve"> </w:t>
      </w:r>
      <w:r w:rsidR="00644225">
        <w:rPr>
          <w:rFonts w:ascii="Times New Roman" w:hAnsi="Times New Roman" w:cs="Times New Roman"/>
          <w:sz w:val="20"/>
          <w:szCs w:val="20"/>
        </w:rPr>
        <w:t>In return, permission was not required to capture data from a sensed state. This was despite</w:t>
      </w:r>
      <w:r w:rsidR="00720B15" w:rsidRPr="0045245F">
        <w:rPr>
          <w:rFonts w:ascii="Times New Roman" w:hAnsi="Times New Roman" w:cs="Times New Roman"/>
          <w:sz w:val="20"/>
          <w:szCs w:val="20"/>
        </w:rPr>
        <w:t xml:space="preserve"> concern that “though remote sensing takes place in outer space, its effects are terrestrial and affects sovereign interests of States.”</w:t>
      </w:r>
      <w:r w:rsidR="00720B15" w:rsidRPr="0045245F">
        <w:rPr>
          <w:rStyle w:val="FootnoteReference"/>
          <w:rFonts w:ascii="Times New Roman" w:hAnsi="Times New Roman" w:cs="Times New Roman"/>
          <w:sz w:val="20"/>
          <w:szCs w:val="20"/>
        </w:rPr>
        <w:footnoteReference w:id="4"/>
      </w:r>
      <w:r w:rsidR="00E61F4C" w:rsidRPr="0045245F">
        <w:rPr>
          <w:rFonts w:ascii="Times New Roman" w:hAnsi="Times New Roman" w:cs="Times New Roman"/>
          <w:sz w:val="20"/>
          <w:szCs w:val="20"/>
        </w:rPr>
        <w:t xml:space="preserve"> </w:t>
      </w:r>
    </w:p>
    <w:p w14:paraId="668077BE" w14:textId="409397BC" w:rsidR="005E2357" w:rsidRPr="0045245F" w:rsidRDefault="0007685A" w:rsidP="00ED55B4">
      <w:pPr>
        <w:ind w:firstLine="720"/>
        <w:rPr>
          <w:rFonts w:ascii="Times New Roman" w:hAnsi="Times New Roman" w:cs="Times New Roman"/>
          <w:sz w:val="20"/>
          <w:szCs w:val="20"/>
        </w:rPr>
      </w:pPr>
      <w:r w:rsidRPr="0045245F">
        <w:rPr>
          <w:rFonts w:ascii="Times New Roman" w:hAnsi="Times New Roman" w:cs="Times New Roman"/>
          <w:sz w:val="20"/>
          <w:szCs w:val="20"/>
        </w:rPr>
        <w:t>The promise of technology sharing with developing countries envisaged by the UN Principles was not realized. Indeed, the UN</w:t>
      </w:r>
      <w:r w:rsidR="00DA090C" w:rsidRPr="0045245F">
        <w:rPr>
          <w:rFonts w:ascii="Times New Roman" w:hAnsi="Times New Roman" w:cs="Times New Roman"/>
          <w:sz w:val="20"/>
          <w:szCs w:val="20"/>
        </w:rPr>
        <w:t xml:space="preserve"> Principles </w:t>
      </w:r>
      <w:r w:rsidR="00CE0EAD" w:rsidRPr="0045245F">
        <w:rPr>
          <w:rFonts w:ascii="Times New Roman" w:hAnsi="Times New Roman" w:cs="Times New Roman"/>
          <w:sz w:val="20"/>
          <w:szCs w:val="20"/>
        </w:rPr>
        <w:t xml:space="preserve">drove </w:t>
      </w:r>
      <w:r w:rsidR="00CE71A3" w:rsidRPr="0045245F">
        <w:rPr>
          <w:rFonts w:ascii="Times New Roman" w:hAnsi="Times New Roman" w:cs="Times New Roman"/>
          <w:sz w:val="20"/>
          <w:szCs w:val="20"/>
        </w:rPr>
        <w:t xml:space="preserve">technologically advanced countries to </w:t>
      </w:r>
      <w:r w:rsidR="00FF24ED">
        <w:rPr>
          <w:rFonts w:ascii="Times New Roman" w:hAnsi="Times New Roman" w:cs="Times New Roman"/>
          <w:sz w:val="20"/>
          <w:szCs w:val="20"/>
        </w:rPr>
        <w:t>invest in</w:t>
      </w:r>
      <w:r w:rsidR="00CE71A3" w:rsidRPr="0045245F">
        <w:rPr>
          <w:rFonts w:ascii="Times New Roman" w:hAnsi="Times New Roman" w:cs="Times New Roman"/>
          <w:sz w:val="20"/>
          <w:szCs w:val="20"/>
        </w:rPr>
        <w:t xml:space="preserve"> remote s</w:t>
      </w:r>
      <w:r w:rsidR="00D276BA" w:rsidRPr="0045245F">
        <w:rPr>
          <w:rFonts w:ascii="Times New Roman" w:hAnsi="Times New Roman" w:cs="Times New Roman"/>
          <w:sz w:val="20"/>
          <w:szCs w:val="20"/>
        </w:rPr>
        <w:t>ensing programs but t</w:t>
      </w:r>
      <w:r w:rsidR="00CE71A3" w:rsidRPr="0045245F">
        <w:rPr>
          <w:rFonts w:ascii="Times New Roman" w:hAnsi="Times New Roman" w:cs="Times New Roman"/>
          <w:sz w:val="20"/>
          <w:szCs w:val="20"/>
        </w:rPr>
        <w:t xml:space="preserve">he cost of operating a remote sensing system was prohibitive, and the industry remained the sole domain of </w:t>
      </w:r>
      <w:r w:rsidR="00D276BA" w:rsidRPr="0045245F">
        <w:rPr>
          <w:rFonts w:ascii="Times New Roman" w:hAnsi="Times New Roman" w:cs="Times New Roman"/>
          <w:sz w:val="20"/>
          <w:szCs w:val="20"/>
        </w:rPr>
        <w:t>rich coun</w:t>
      </w:r>
      <w:r w:rsidR="008904BD">
        <w:rPr>
          <w:rFonts w:ascii="Times New Roman" w:hAnsi="Times New Roman" w:cs="Times New Roman"/>
          <w:sz w:val="20"/>
          <w:szCs w:val="20"/>
        </w:rPr>
        <w:t>t</w:t>
      </w:r>
      <w:r w:rsidR="00D276BA" w:rsidRPr="0045245F">
        <w:rPr>
          <w:rFonts w:ascii="Times New Roman" w:hAnsi="Times New Roman" w:cs="Times New Roman"/>
          <w:sz w:val="20"/>
          <w:szCs w:val="20"/>
        </w:rPr>
        <w:t>rie</w:t>
      </w:r>
      <w:r w:rsidR="00CE71A3" w:rsidRPr="0045245F">
        <w:rPr>
          <w:rFonts w:ascii="Times New Roman" w:hAnsi="Times New Roman" w:cs="Times New Roman"/>
          <w:sz w:val="20"/>
          <w:szCs w:val="20"/>
        </w:rPr>
        <w:t>s.</w:t>
      </w:r>
    </w:p>
    <w:p w14:paraId="4F0E2B1E" w14:textId="729CCED1" w:rsidR="00301F2E" w:rsidRDefault="00FF41EE" w:rsidP="00ED55B4">
      <w:pPr>
        <w:ind w:firstLine="720"/>
        <w:rPr>
          <w:rFonts w:ascii="Times New Roman" w:hAnsi="Times New Roman" w:cs="Times New Roman"/>
          <w:sz w:val="20"/>
          <w:szCs w:val="20"/>
        </w:rPr>
      </w:pPr>
      <w:r>
        <w:rPr>
          <w:rFonts w:ascii="Times New Roman" w:hAnsi="Times New Roman" w:cs="Times New Roman"/>
          <w:sz w:val="20"/>
          <w:szCs w:val="20"/>
        </w:rPr>
        <w:t>Although the UN Principles set forth</w:t>
      </w:r>
      <w:r w:rsidR="00646848">
        <w:rPr>
          <w:rFonts w:ascii="Times New Roman" w:hAnsi="Times New Roman" w:cs="Times New Roman"/>
          <w:sz w:val="20"/>
          <w:szCs w:val="20"/>
        </w:rPr>
        <w:t xml:space="preserve"> limitations on data dissemination namely,</w:t>
      </w:r>
      <w:r>
        <w:rPr>
          <w:rFonts w:ascii="Times New Roman" w:hAnsi="Times New Roman" w:cs="Times New Roman"/>
          <w:sz w:val="20"/>
          <w:szCs w:val="20"/>
        </w:rPr>
        <w:t xml:space="preserve"> nondiscriminatory data dissemination principles</w:t>
      </w:r>
      <w:r w:rsidR="00386D2D">
        <w:rPr>
          <w:rFonts w:ascii="Times New Roman" w:hAnsi="Times New Roman" w:cs="Times New Roman"/>
          <w:sz w:val="20"/>
          <w:szCs w:val="20"/>
        </w:rPr>
        <w:t xml:space="preserve"> for the sensed state</w:t>
      </w:r>
      <w:r>
        <w:rPr>
          <w:rFonts w:ascii="Times New Roman" w:hAnsi="Times New Roman" w:cs="Times New Roman"/>
          <w:sz w:val="20"/>
          <w:szCs w:val="20"/>
        </w:rPr>
        <w:t>, t</w:t>
      </w:r>
      <w:r w:rsidR="006357D1" w:rsidRPr="0045245F">
        <w:rPr>
          <w:rFonts w:ascii="Times New Roman" w:hAnsi="Times New Roman" w:cs="Times New Roman"/>
          <w:sz w:val="20"/>
          <w:szCs w:val="20"/>
        </w:rPr>
        <w:t>he extent</w:t>
      </w:r>
      <w:r w:rsidR="00D163E7" w:rsidRPr="0045245F">
        <w:rPr>
          <w:rFonts w:ascii="Times New Roman" w:hAnsi="Times New Roman" w:cs="Times New Roman"/>
          <w:sz w:val="20"/>
          <w:szCs w:val="20"/>
        </w:rPr>
        <w:t xml:space="preserve"> to which the</w:t>
      </w:r>
      <w:r w:rsidR="00FF24ED">
        <w:rPr>
          <w:rFonts w:ascii="Times New Roman" w:hAnsi="Times New Roman" w:cs="Times New Roman"/>
          <w:sz w:val="20"/>
          <w:szCs w:val="20"/>
        </w:rPr>
        <w:t>se p</w:t>
      </w:r>
      <w:r w:rsidR="0087140D" w:rsidRPr="0045245F">
        <w:rPr>
          <w:rFonts w:ascii="Times New Roman" w:hAnsi="Times New Roman" w:cs="Times New Roman"/>
          <w:sz w:val="20"/>
          <w:szCs w:val="20"/>
        </w:rPr>
        <w:t>rinciples apply</w:t>
      </w:r>
      <w:r w:rsidR="00541AB9" w:rsidRPr="0045245F">
        <w:rPr>
          <w:rFonts w:ascii="Times New Roman" w:hAnsi="Times New Roman" w:cs="Times New Roman"/>
          <w:sz w:val="20"/>
          <w:szCs w:val="20"/>
        </w:rPr>
        <w:t xml:space="preserve"> to the private sector </w:t>
      </w:r>
      <w:proofErr w:type="gramStart"/>
      <w:r w:rsidR="00541AB9" w:rsidRPr="0045245F">
        <w:rPr>
          <w:rFonts w:ascii="Times New Roman" w:hAnsi="Times New Roman" w:cs="Times New Roman"/>
          <w:sz w:val="20"/>
          <w:szCs w:val="20"/>
        </w:rPr>
        <w:t>is</w:t>
      </w:r>
      <w:proofErr w:type="gramEnd"/>
      <w:r w:rsidR="00541AB9" w:rsidRPr="0045245F">
        <w:rPr>
          <w:rFonts w:ascii="Times New Roman" w:hAnsi="Times New Roman" w:cs="Times New Roman"/>
          <w:sz w:val="20"/>
          <w:szCs w:val="20"/>
        </w:rPr>
        <w:t xml:space="preserve"> unclear. Principle XIV states that “nongovernmental entities” are within the scope of the principles </w:t>
      </w:r>
      <w:r w:rsidR="00541AB9" w:rsidRPr="0045245F">
        <w:rPr>
          <w:rFonts w:ascii="Times New Roman" w:hAnsi="Times New Roman" w:cs="Times New Roman"/>
          <w:i/>
          <w:sz w:val="20"/>
          <w:szCs w:val="20"/>
        </w:rPr>
        <w:t>“[</w:t>
      </w:r>
      <w:proofErr w:type="spellStart"/>
      <w:proofErr w:type="gramStart"/>
      <w:r w:rsidR="00541AB9" w:rsidRPr="0045245F">
        <w:rPr>
          <w:rFonts w:ascii="Times New Roman" w:hAnsi="Times New Roman" w:cs="Times New Roman"/>
          <w:i/>
          <w:sz w:val="20"/>
          <w:szCs w:val="20"/>
        </w:rPr>
        <w:t>i</w:t>
      </w:r>
      <w:proofErr w:type="spellEnd"/>
      <w:r w:rsidR="00541AB9" w:rsidRPr="0045245F">
        <w:rPr>
          <w:rFonts w:ascii="Times New Roman" w:hAnsi="Times New Roman" w:cs="Times New Roman"/>
          <w:i/>
          <w:sz w:val="20"/>
          <w:szCs w:val="20"/>
        </w:rPr>
        <w:t>]n</w:t>
      </w:r>
      <w:proofErr w:type="gramEnd"/>
      <w:r w:rsidR="00541AB9" w:rsidRPr="0045245F">
        <w:rPr>
          <w:rFonts w:ascii="Times New Roman" w:hAnsi="Times New Roman" w:cs="Times New Roman"/>
          <w:i/>
          <w:sz w:val="20"/>
          <w:szCs w:val="20"/>
        </w:rPr>
        <w:t xml:space="preserve"> compliance</w:t>
      </w:r>
      <w:r w:rsidR="00541AB9" w:rsidRPr="0045245F">
        <w:rPr>
          <w:rFonts w:ascii="Times New Roman" w:hAnsi="Times New Roman" w:cs="Times New Roman"/>
          <w:sz w:val="20"/>
          <w:szCs w:val="20"/>
        </w:rPr>
        <w:t xml:space="preserve"> with article VI of the Treaty on Principles Governing the Activities of States in the Exploration and Use of Outer Space, including the </w:t>
      </w:r>
      <w:r w:rsidR="00A11902" w:rsidRPr="0045245F">
        <w:rPr>
          <w:rFonts w:ascii="Times New Roman" w:hAnsi="Times New Roman" w:cs="Times New Roman"/>
          <w:sz w:val="20"/>
          <w:szCs w:val="20"/>
        </w:rPr>
        <w:t>Moon and Other Celestial Bodies</w:t>
      </w:r>
      <w:r w:rsidR="00541AB9" w:rsidRPr="0045245F">
        <w:rPr>
          <w:rFonts w:ascii="Times New Roman" w:hAnsi="Times New Roman" w:cs="Times New Roman"/>
          <w:sz w:val="20"/>
          <w:szCs w:val="20"/>
        </w:rPr>
        <w:t>”</w:t>
      </w:r>
      <w:r w:rsidR="00A11902" w:rsidRPr="0045245F">
        <w:rPr>
          <w:rFonts w:ascii="Times New Roman" w:hAnsi="Times New Roman" w:cs="Times New Roman"/>
          <w:sz w:val="20"/>
          <w:szCs w:val="20"/>
        </w:rPr>
        <w:t>.</w:t>
      </w:r>
      <w:r w:rsidR="00541AB9" w:rsidRPr="0045245F">
        <w:rPr>
          <w:rStyle w:val="FootnoteReference"/>
          <w:rFonts w:ascii="Times New Roman" w:hAnsi="Times New Roman" w:cs="Times New Roman"/>
          <w:sz w:val="20"/>
          <w:szCs w:val="20"/>
        </w:rPr>
        <w:footnoteReference w:id="5"/>
      </w:r>
      <w:r w:rsidR="00C646B2" w:rsidRPr="0045245F">
        <w:rPr>
          <w:rFonts w:ascii="Times New Roman" w:hAnsi="Times New Roman" w:cs="Times New Roman"/>
          <w:sz w:val="20"/>
          <w:szCs w:val="20"/>
        </w:rPr>
        <w:t xml:space="preserve"> Some scholars note that since </w:t>
      </w:r>
      <w:r w:rsidR="00D51E51" w:rsidRPr="0045245F">
        <w:rPr>
          <w:rFonts w:ascii="Times New Roman" w:hAnsi="Times New Roman" w:cs="Times New Roman"/>
          <w:sz w:val="20"/>
          <w:szCs w:val="20"/>
        </w:rPr>
        <w:t>the Treaty relates to “national space activities”</w:t>
      </w:r>
      <w:r w:rsidR="00FF24ED">
        <w:rPr>
          <w:rFonts w:ascii="Times New Roman" w:hAnsi="Times New Roman" w:cs="Times New Roman"/>
          <w:sz w:val="20"/>
          <w:szCs w:val="20"/>
        </w:rPr>
        <w:t>,</w:t>
      </w:r>
      <w:r w:rsidR="00D51E51" w:rsidRPr="0045245F">
        <w:rPr>
          <w:rFonts w:ascii="Times New Roman" w:hAnsi="Times New Roman" w:cs="Times New Roman"/>
          <w:sz w:val="20"/>
          <w:szCs w:val="20"/>
        </w:rPr>
        <w:t xml:space="preserve"> private businesses and private data disseminators are not covered.</w:t>
      </w:r>
      <w:r w:rsidR="00D51E51" w:rsidRPr="0045245F">
        <w:rPr>
          <w:rStyle w:val="FootnoteReference"/>
          <w:rFonts w:ascii="Times New Roman" w:hAnsi="Times New Roman" w:cs="Times New Roman"/>
          <w:sz w:val="20"/>
          <w:szCs w:val="20"/>
        </w:rPr>
        <w:footnoteReference w:id="6"/>
      </w:r>
      <w:r w:rsidR="00D51E51" w:rsidRPr="0045245F">
        <w:rPr>
          <w:rFonts w:ascii="Times New Roman" w:hAnsi="Times New Roman" w:cs="Times New Roman"/>
          <w:sz w:val="20"/>
          <w:szCs w:val="20"/>
        </w:rPr>
        <w:t xml:space="preserve"> </w:t>
      </w:r>
    </w:p>
    <w:p w14:paraId="3720D828" w14:textId="5BA6330D" w:rsidR="00CB748E" w:rsidRPr="0045245F" w:rsidRDefault="00CB748E" w:rsidP="00CB748E">
      <w:pPr>
        <w:ind w:firstLine="720"/>
        <w:rPr>
          <w:rFonts w:ascii="Times New Roman" w:hAnsi="Times New Roman" w:cs="Times New Roman"/>
          <w:sz w:val="20"/>
          <w:szCs w:val="20"/>
        </w:rPr>
      </w:pPr>
      <w:r w:rsidRPr="0045245F">
        <w:rPr>
          <w:rFonts w:ascii="Times New Roman" w:hAnsi="Times New Roman" w:cs="Times New Roman"/>
          <w:sz w:val="20"/>
          <w:szCs w:val="20"/>
        </w:rPr>
        <w:t>The disruptive convergence of affordable remote sensing mini satellites</w:t>
      </w:r>
      <w:r w:rsidR="008C39C6">
        <w:rPr>
          <w:rStyle w:val="FootnoteReference"/>
          <w:rFonts w:ascii="Times New Roman" w:hAnsi="Times New Roman" w:cs="Times New Roman"/>
          <w:sz w:val="20"/>
          <w:szCs w:val="20"/>
        </w:rPr>
        <w:footnoteReference w:id="7"/>
      </w:r>
      <w:r w:rsidRPr="0045245F">
        <w:rPr>
          <w:rFonts w:ascii="Times New Roman" w:hAnsi="Times New Roman" w:cs="Times New Roman"/>
          <w:sz w:val="20"/>
          <w:szCs w:val="20"/>
        </w:rPr>
        <w:t xml:space="preserve"> and Big Data means governments and private entities now have an unprecedented opportunity to enter a potentially lucrative market. Although governments are encouraging the commercialization of mini satellites and data analytics, many regulatory hurdles remain hampering innovation in the industry. Building an ecosystem of mini satellites and powerful data analytics will require streamlining the regulatory process, liberalizing data usage rules and encouraging private participation. </w:t>
      </w:r>
    </w:p>
    <w:p w14:paraId="71A115EB" w14:textId="77777777" w:rsidR="009F5F04" w:rsidRDefault="009F5F04" w:rsidP="00ED55B4">
      <w:pPr>
        <w:ind w:firstLine="720"/>
        <w:rPr>
          <w:rFonts w:ascii="Times New Roman" w:hAnsi="Times New Roman" w:cs="Times New Roman"/>
          <w:sz w:val="20"/>
          <w:szCs w:val="20"/>
          <w:u w:val="single"/>
        </w:rPr>
      </w:pPr>
    </w:p>
    <w:p w14:paraId="304D028E" w14:textId="42F91968" w:rsidR="00E61F4C" w:rsidRPr="00CB748E" w:rsidRDefault="00235EB1" w:rsidP="00CB748E">
      <w:pPr>
        <w:rPr>
          <w:rFonts w:ascii="Times New Roman" w:hAnsi="Times New Roman" w:cs="Times New Roman"/>
          <w:b/>
          <w:sz w:val="20"/>
          <w:szCs w:val="20"/>
        </w:rPr>
      </w:pPr>
      <w:r w:rsidRPr="00CB748E">
        <w:rPr>
          <w:rFonts w:ascii="Times New Roman" w:hAnsi="Times New Roman" w:cs="Times New Roman"/>
          <w:b/>
          <w:sz w:val="20"/>
          <w:szCs w:val="20"/>
        </w:rPr>
        <w:t xml:space="preserve">National </w:t>
      </w:r>
      <w:r w:rsidR="00E61F4C" w:rsidRPr="00CB748E">
        <w:rPr>
          <w:rFonts w:ascii="Times New Roman" w:hAnsi="Times New Roman" w:cs="Times New Roman"/>
          <w:b/>
          <w:sz w:val="20"/>
          <w:szCs w:val="20"/>
        </w:rPr>
        <w:t>Policies on</w:t>
      </w:r>
      <w:r w:rsidR="00894786" w:rsidRPr="00CB748E">
        <w:rPr>
          <w:rFonts w:ascii="Times New Roman" w:hAnsi="Times New Roman" w:cs="Times New Roman"/>
          <w:b/>
          <w:sz w:val="20"/>
          <w:szCs w:val="20"/>
        </w:rPr>
        <w:t xml:space="preserve"> Private Sector Remote Sensing</w:t>
      </w:r>
    </w:p>
    <w:p w14:paraId="467F56EE" w14:textId="77777777" w:rsidR="001B6AF7" w:rsidRDefault="001B6AF7" w:rsidP="00ED55B4">
      <w:pPr>
        <w:ind w:firstLine="720"/>
        <w:rPr>
          <w:rFonts w:ascii="Times New Roman" w:hAnsi="Times New Roman" w:cs="Times New Roman"/>
          <w:sz w:val="20"/>
          <w:szCs w:val="20"/>
        </w:rPr>
      </w:pPr>
    </w:p>
    <w:p w14:paraId="1A1E89B1" w14:textId="47788D25" w:rsidR="0048078B" w:rsidRPr="0045245F" w:rsidRDefault="0087140D" w:rsidP="00ED55B4">
      <w:pPr>
        <w:ind w:firstLine="720"/>
        <w:rPr>
          <w:rFonts w:ascii="Times New Roman" w:hAnsi="Times New Roman" w:cs="Times New Roman"/>
          <w:sz w:val="20"/>
          <w:szCs w:val="20"/>
        </w:rPr>
      </w:pPr>
      <w:r w:rsidRPr="0045245F">
        <w:rPr>
          <w:rFonts w:ascii="Times New Roman" w:hAnsi="Times New Roman" w:cs="Times New Roman"/>
          <w:sz w:val="20"/>
          <w:szCs w:val="20"/>
        </w:rPr>
        <w:t>Since t</w:t>
      </w:r>
      <w:r w:rsidR="0048078B" w:rsidRPr="0045245F">
        <w:rPr>
          <w:rFonts w:ascii="Times New Roman" w:hAnsi="Times New Roman" w:cs="Times New Roman"/>
          <w:sz w:val="20"/>
          <w:szCs w:val="20"/>
        </w:rPr>
        <w:t>he</w:t>
      </w:r>
      <w:r w:rsidRPr="0045245F">
        <w:rPr>
          <w:rFonts w:ascii="Times New Roman" w:hAnsi="Times New Roman" w:cs="Times New Roman"/>
          <w:sz w:val="20"/>
          <w:szCs w:val="20"/>
        </w:rPr>
        <w:t xml:space="preserve"> UN</w:t>
      </w:r>
      <w:r w:rsidR="0048078B" w:rsidRPr="0045245F">
        <w:rPr>
          <w:rFonts w:ascii="Times New Roman" w:hAnsi="Times New Roman" w:cs="Times New Roman"/>
          <w:sz w:val="20"/>
          <w:szCs w:val="20"/>
        </w:rPr>
        <w:t xml:space="preserve"> Principles, governments have increasingly encouraged private enterprise involvement in the remote sensing sector. The impetus for this is twofold. First, budget cuts to space programs meant that scarce funds were allocated to more glamorous projects. Second, governments’ realization that they alone could not take advantage of a sector that was experiencin</w:t>
      </w:r>
      <w:r w:rsidR="00544DF3">
        <w:rPr>
          <w:rFonts w:ascii="Times New Roman" w:hAnsi="Times New Roman" w:cs="Times New Roman"/>
          <w:sz w:val="20"/>
          <w:szCs w:val="20"/>
        </w:rPr>
        <w:t xml:space="preserve">g disruption on a large scale. </w:t>
      </w:r>
      <w:r w:rsidR="00FF24ED">
        <w:rPr>
          <w:rFonts w:ascii="Times New Roman" w:hAnsi="Times New Roman" w:cs="Times New Roman"/>
          <w:sz w:val="20"/>
          <w:szCs w:val="20"/>
        </w:rPr>
        <w:t>Presented here are some</w:t>
      </w:r>
      <w:r w:rsidR="00AC11F4">
        <w:rPr>
          <w:rFonts w:ascii="Times New Roman" w:hAnsi="Times New Roman" w:cs="Times New Roman"/>
          <w:sz w:val="20"/>
          <w:szCs w:val="20"/>
        </w:rPr>
        <w:t xml:space="preserve"> </w:t>
      </w:r>
      <w:r w:rsidR="00FF24ED">
        <w:rPr>
          <w:rFonts w:ascii="Times New Roman" w:hAnsi="Times New Roman" w:cs="Times New Roman"/>
          <w:sz w:val="20"/>
          <w:szCs w:val="20"/>
        </w:rPr>
        <w:t>national policies that aim to foster their respective industries</w:t>
      </w:r>
      <w:r w:rsidR="0038596F">
        <w:rPr>
          <w:rFonts w:ascii="Times New Roman" w:hAnsi="Times New Roman" w:cs="Times New Roman"/>
          <w:sz w:val="20"/>
          <w:szCs w:val="20"/>
        </w:rPr>
        <w:t>.</w:t>
      </w:r>
      <w:r w:rsidR="00544DF3">
        <w:rPr>
          <w:rFonts w:ascii="Times New Roman" w:hAnsi="Times New Roman" w:cs="Times New Roman"/>
          <w:sz w:val="20"/>
          <w:szCs w:val="20"/>
        </w:rPr>
        <w:t xml:space="preserve"> </w:t>
      </w:r>
    </w:p>
    <w:p w14:paraId="2A59D5FC" w14:textId="76CB9955" w:rsidR="00FE3EDC" w:rsidRPr="0045245F" w:rsidRDefault="007302D2" w:rsidP="0026344C">
      <w:pPr>
        <w:ind w:firstLine="720"/>
        <w:rPr>
          <w:rFonts w:ascii="Times New Roman" w:hAnsi="Times New Roman" w:cs="Times New Roman"/>
          <w:sz w:val="20"/>
          <w:szCs w:val="20"/>
        </w:rPr>
      </w:pPr>
      <w:r w:rsidRPr="0045245F">
        <w:rPr>
          <w:rFonts w:ascii="Times New Roman" w:hAnsi="Times New Roman" w:cs="Times New Roman"/>
          <w:sz w:val="20"/>
          <w:szCs w:val="20"/>
        </w:rPr>
        <w:t>Some of the many innovations in the secondary uses of remot</w:t>
      </w:r>
      <w:r w:rsidR="00153531" w:rsidRPr="0045245F">
        <w:rPr>
          <w:rFonts w:ascii="Times New Roman" w:hAnsi="Times New Roman" w:cs="Times New Roman"/>
          <w:sz w:val="20"/>
          <w:szCs w:val="20"/>
        </w:rPr>
        <w:t xml:space="preserve">e sensing data are from the US </w:t>
      </w:r>
      <w:r w:rsidR="00557550" w:rsidRPr="0045245F">
        <w:rPr>
          <w:rFonts w:ascii="Times New Roman" w:hAnsi="Times New Roman" w:cs="Times New Roman"/>
          <w:sz w:val="20"/>
          <w:szCs w:val="20"/>
        </w:rPr>
        <w:t>due to affirmative</w:t>
      </w:r>
      <w:r w:rsidR="00B11440" w:rsidRPr="0045245F">
        <w:rPr>
          <w:rFonts w:ascii="Times New Roman" w:hAnsi="Times New Roman" w:cs="Times New Roman"/>
          <w:sz w:val="20"/>
          <w:szCs w:val="20"/>
        </w:rPr>
        <w:t xml:space="preserve"> and transparent</w:t>
      </w:r>
      <w:r w:rsidR="00557550" w:rsidRPr="0045245F">
        <w:rPr>
          <w:rFonts w:ascii="Times New Roman" w:hAnsi="Times New Roman" w:cs="Times New Roman"/>
          <w:sz w:val="20"/>
          <w:szCs w:val="20"/>
        </w:rPr>
        <w:t xml:space="preserve"> policies </w:t>
      </w:r>
      <w:r w:rsidR="00262CFA">
        <w:rPr>
          <w:rFonts w:ascii="Times New Roman" w:hAnsi="Times New Roman" w:cs="Times New Roman"/>
          <w:sz w:val="20"/>
          <w:szCs w:val="20"/>
        </w:rPr>
        <w:t xml:space="preserve">as </w:t>
      </w:r>
      <w:r w:rsidR="00616C82">
        <w:rPr>
          <w:rFonts w:ascii="Times New Roman" w:hAnsi="Times New Roman" w:cs="Times New Roman"/>
          <w:sz w:val="20"/>
          <w:szCs w:val="20"/>
        </w:rPr>
        <w:t>outlined by</w:t>
      </w:r>
      <w:r w:rsidR="00262CFA">
        <w:rPr>
          <w:rFonts w:ascii="Times New Roman" w:hAnsi="Times New Roman" w:cs="Times New Roman"/>
          <w:sz w:val="20"/>
          <w:szCs w:val="20"/>
        </w:rPr>
        <w:t xml:space="preserve"> the US Commercial Remote Sensing Policy</w:t>
      </w:r>
      <w:r w:rsidR="00557550" w:rsidRPr="0045245F">
        <w:rPr>
          <w:rFonts w:ascii="Times New Roman" w:hAnsi="Times New Roman" w:cs="Times New Roman"/>
          <w:sz w:val="20"/>
          <w:szCs w:val="20"/>
        </w:rPr>
        <w:t>.</w:t>
      </w:r>
      <w:r w:rsidR="00423414">
        <w:rPr>
          <w:rStyle w:val="FootnoteReference"/>
          <w:rFonts w:ascii="Times New Roman" w:hAnsi="Times New Roman" w:cs="Times New Roman"/>
          <w:sz w:val="20"/>
          <w:szCs w:val="20"/>
        </w:rPr>
        <w:footnoteReference w:id="8"/>
      </w:r>
      <w:r w:rsidR="00616C82">
        <w:rPr>
          <w:rFonts w:ascii="Times New Roman" w:hAnsi="Times New Roman" w:cs="Times New Roman"/>
          <w:sz w:val="20"/>
          <w:szCs w:val="20"/>
        </w:rPr>
        <w:t xml:space="preserve"> </w:t>
      </w:r>
      <w:r w:rsidR="00FF24ED">
        <w:rPr>
          <w:rFonts w:ascii="Times New Roman" w:hAnsi="Times New Roman" w:cs="Times New Roman"/>
          <w:sz w:val="20"/>
          <w:szCs w:val="20"/>
        </w:rPr>
        <w:t>The policy states its goal as to</w:t>
      </w:r>
      <w:r w:rsidR="0026344C">
        <w:rPr>
          <w:rFonts w:ascii="Times New Roman" w:hAnsi="Times New Roman" w:cs="Times New Roman"/>
          <w:sz w:val="20"/>
          <w:szCs w:val="20"/>
        </w:rPr>
        <w:t xml:space="preserve"> “</w:t>
      </w:r>
      <w:r w:rsidR="0026344C" w:rsidRPr="0026344C">
        <w:rPr>
          <w:rFonts w:ascii="Times New Roman" w:hAnsi="Times New Roman" w:cs="Times New Roman"/>
          <w:sz w:val="20"/>
          <w:szCs w:val="20"/>
        </w:rPr>
        <w:t>enhancing the U.S. remote sensing industry</w:t>
      </w:r>
      <w:r w:rsidR="0026344C">
        <w:rPr>
          <w:rFonts w:ascii="Times New Roman" w:hAnsi="Times New Roman" w:cs="Times New Roman"/>
          <w:sz w:val="20"/>
          <w:szCs w:val="20"/>
        </w:rPr>
        <w:t>”</w:t>
      </w:r>
      <w:r w:rsidR="00FF24ED">
        <w:rPr>
          <w:rFonts w:ascii="Times New Roman" w:hAnsi="Times New Roman" w:cs="Times New Roman"/>
          <w:sz w:val="20"/>
          <w:szCs w:val="20"/>
        </w:rPr>
        <w:t xml:space="preserve"> and pursuant to this,</w:t>
      </w:r>
      <w:r w:rsidR="0026344C">
        <w:rPr>
          <w:rFonts w:ascii="Times New Roman" w:hAnsi="Times New Roman" w:cs="Times New Roman"/>
          <w:sz w:val="20"/>
          <w:szCs w:val="20"/>
        </w:rPr>
        <w:t xml:space="preserve"> the US has acted to lower resolution limits on private satellites, and </w:t>
      </w:r>
      <w:proofErr w:type="gramStart"/>
      <w:r w:rsidR="0026344C">
        <w:rPr>
          <w:rFonts w:ascii="Times New Roman" w:hAnsi="Times New Roman" w:cs="Times New Roman"/>
          <w:sz w:val="20"/>
          <w:szCs w:val="20"/>
        </w:rPr>
        <w:t>make</w:t>
      </w:r>
      <w:proofErr w:type="gramEnd"/>
      <w:r w:rsidR="0026344C">
        <w:rPr>
          <w:rFonts w:ascii="Times New Roman" w:hAnsi="Times New Roman" w:cs="Times New Roman"/>
          <w:sz w:val="20"/>
          <w:szCs w:val="20"/>
        </w:rPr>
        <w:t xml:space="preserve"> licensing easier for satellites.</w:t>
      </w:r>
      <w:r w:rsidR="0026344C">
        <w:rPr>
          <w:rStyle w:val="FootnoteReference"/>
          <w:rFonts w:ascii="Times New Roman" w:hAnsi="Times New Roman" w:cs="Times New Roman"/>
          <w:sz w:val="20"/>
          <w:szCs w:val="20"/>
        </w:rPr>
        <w:footnoteReference w:id="9"/>
      </w:r>
      <w:r w:rsidR="0026344C">
        <w:rPr>
          <w:rFonts w:ascii="Times New Roman" w:hAnsi="Times New Roman" w:cs="Times New Roman"/>
          <w:sz w:val="20"/>
          <w:szCs w:val="20"/>
        </w:rPr>
        <w:t xml:space="preserve"> For example, the US recently </w:t>
      </w:r>
      <w:r w:rsidR="0026344C">
        <w:rPr>
          <w:rFonts w:ascii="Times New Roman" w:hAnsi="Times New Roman" w:cs="Times New Roman"/>
          <w:sz w:val="20"/>
          <w:szCs w:val="20"/>
        </w:rPr>
        <w:lastRenderedPageBreak/>
        <w:t xml:space="preserve">allowed commercialization of data sharper than </w:t>
      </w:r>
      <w:r w:rsidR="0026344C" w:rsidRPr="0026344C">
        <w:rPr>
          <w:rFonts w:ascii="Times New Roman" w:hAnsi="Times New Roman" w:cs="Times New Roman"/>
          <w:sz w:val="20"/>
          <w:szCs w:val="20"/>
        </w:rPr>
        <w:t>50 centimeters per pixel</w:t>
      </w:r>
      <w:r w:rsidR="0026344C">
        <w:rPr>
          <w:rFonts w:ascii="Times New Roman" w:hAnsi="Times New Roman" w:cs="Times New Roman"/>
          <w:sz w:val="20"/>
          <w:szCs w:val="20"/>
        </w:rPr>
        <w:t>.</w:t>
      </w:r>
      <w:r w:rsidR="0026344C">
        <w:rPr>
          <w:rStyle w:val="FootnoteReference"/>
          <w:rFonts w:ascii="Times New Roman" w:hAnsi="Times New Roman" w:cs="Times New Roman"/>
          <w:sz w:val="20"/>
          <w:szCs w:val="20"/>
        </w:rPr>
        <w:footnoteReference w:id="10"/>
      </w:r>
      <w:r w:rsidR="0026344C">
        <w:rPr>
          <w:rFonts w:ascii="Times New Roman" w:hAnsi="Times New Roman" w:cs="Times New Roman"/>
          <w:sz w:val="20"/>
          <w:szCs w:val="20"/>
        </w:rPr>
        <w:t xml:space="preserve"> </w:t>
      </w:r>
      <w:r w:rsidR="00F902D3" w:rsidRPr="0045245F">
        <w:rPr>
          <w:rFonts w:ascii="Times New Roman" w:hAnsi="Times New Roman" w:cs="Times New Roman"/>
          <w:sz w:val="20"/>
          <w:szCs w:val="20"/>
        </w:rPr>
        <w:t>Under the Land Remote Sensing Policy Act of 1992,</w:t>
      </w:r>
      <w:r w:rsidR="00AC11F4">
        <w:rPr>
          <w:rFonts w:ascii="Times New Roman" w:hAnsi="Times New Roman" w:cs="Times New Roman"/>
          <w:sz w:val="20"/>
          <w:szCs w:val="20"/>
        </w:rPr>
        <w:t xml:space="preserve"> </w:t>
      </w:r>
      <w:proofErr w:type="gramStart"/>
      <w:r w:rsidR="004A5AEE">
        <w:rPr>
          <w:rFonts w:ascii="Times New Roman" w:hAnsi="Times New Roman" w:cs="Times New Roman"/>
          <w:sz w:val="20"/>
          <w:szCs w:val="20"/>
        </w:rPr>
        <w:t>remote sensing</w:t>
      </w:r>
      <w:proofErr w:type="gramEnd"/>
      <w:r w:rsidR="004A5AEE">
        <w:rPr>
          <w:rFonts w:ascii="Times New Roman" w:hAnsi="Times New Roman" w:cs="Times New Roman"/>
          <w:sz w:val="20"/>
          <w:szCs w:val="20"/>
        </w:rPr>
        <w:t xml:space="preserve"> systems must be licensed.</w:t>
      </w:r>
      <w:r w:rsidR="004A5AEE">
        <w:rPr>
          <w:rStyle w:val="FootnoteReference"/>
          <w:rFonts w:ascii="Times New Roman" w:hAnsi="Times New Roman" w:cs="Times New Roman"/>
          <w:sz w:val="20"/>
          <w:szCs w:val="20"/>
        </w:rPr>
        <w:footnoteReference w:id="11"/>
      </w:r>
      <w:r w:rsidR="004A5AEE">
        <w:rPr>
          <w:rFonts w:ascii="Times New Roman" w:hAnsi="Times New Roman" w:cs="Times New Roman"/>
          <w:sz w:val="20"/>
          <w:szCs w:val="20"/>
        </w:rPr>
        <w:t xml:space="preserve"> P</w:t>
      </w:r>
      <w:r w:rsidR="008C036E" w:rsidRPr="0045245F">
        <w:rPr>
          <w:rFonts w:ascii="Times New Roman" w:hAnsi="Times New Roman" w:cs="Times New Roman"/>
          <w:sz w:val="20"/>
          <w:szCs w:val="20"/>
        </w:rPr>
        <w:t>rivately funded</w:t>
      </w:r>
      <w:r w:rsidR="00F902D3" w:rsidRPr="0045245F">
        <w:rPr>
          <w:rFonts w:ascii="Times New Roman" w:hAnsi="Times New Roman" w:cs="Times New Roman"/>
          <w:sz w:val="20"/>
          <w:szCs w:val="20"/>
        </w:rPr>
        <w:t xml:space="preserve"> remote sensing</w:t>
      </w:r>
      <w:r w:rsidR="008C036E" w:rsidRPr="0045245F">
        <w:rPr>
          <w:rFonts w:ascii="Times New Roman" w:hAnsi="Times New Roman" w:cs="Times New Roman"/>
          <w:sz w:val="20"/>
          <w:szCs w:val="20"/>
        </w:rPr>
        <w:t xml:space="preserve"> programs have to provide only unenhanced data in accordance with reasonable commercial terms and conditions, and to the sensed state.</w:t>
      </w:r>
      <w:r w:rsidR="00EF0411">
        <w:rPr>
          <w:rStyle w:val="FootnoteReference"/>
          <w:rFonts w:ascii="Times New Roman" w:hAnsi="Times New Roman" w:cs="Times New Roman"/>
          <w:sz w:val="20"/>
          <w:szCs w:val="20"/>
        </w:rPr>
        <w:footnoteReference w:id="12"/>
      </w:r>
      <w:r w:rsidR="00EF0411" w:rsidRPr="0045245F">
        <w:rPr>
          <w:rFonts w:ascii="Times New Roman" w:hAnsi="Times New Roman" w:cs="Times New Roman"/>
          <w:sz w:val="20"/>
          <w:szCs w:val="20"/>
        </w:rPr>
        <w:t xml:space="preserve"> </w:t>
      </w:r>
      <w:r w:rsidR="00EE7C66" w:rsidRPr="0045245F">
        <w:rPr>
          <w:rFonts w:ascii="Times New Roman" w:hAnsi="Times New Roman" w:cs="Times New Roman"/>
          <w:sz w:val="20"/>
          <w:szCs w:val="20"/>
        </w:rPr>
        <w:t>Unenhanced data means remote sensing signals or imagery products that are unprocessed or subject only to data preprocessing . . . does not include conclusions, manipulations, or calculations derived from such data, or a combination of such data with other data.</w:t>
      </w:r>
      <w:r w:rsidR="007411D8">
        <w:rPr>
          <w:rStyle w:val="FootnoteReference"/>
          <w:rFonts w:ascii="Times New Roman" w:hAnsi="Times New Roman" w:cs="Times New Roman"/>
          <w:sz w:val="20"/>
          <w:szCs w:val="20"/>
        </w:rPr>
        <w:footnoteReference w:id="13"/>
      </w:r>
      <w:r w:rsidR="007411D8">
        <w:rPr>
          <w:rFonts w:ascii="Times New Roman" w:hAnsi="Times New Roman" w:cs="Times New Roman"/>
          <w:sz w:val="20"/>
          <w:szCs w:val="20"/>
        </w:rPr>
        <w:t xml:space="preserve"> </w:t>
      </w:r>
      <w:r w:rsidR="004A5AEE">
        <w:rPr>
          <w:rFonts w:ascii="Times New Roman" w:hAnsi="Times New Roman" w:cs="Times New Roman"/>
          <w:sz w:val="20"/>
          <w:szCs w:val="20"/>
        </w:rPr>
        <w:t>US rules require notification of foreign data, control, and investment contracts in US-licensed systems no later than sixty days prior to concluding the agreement.</w:t>
      </w:r>
    </w:p>
    <w:p w14:paraId="3F94FBE2" w14:textId="4039E536" w:rsidR="00592944" w:rsidRPr="0045245F" w:rsidRDefault="00592944" w:rsidP="00ED55B4">
      <w:pPr>
        <w:ind w:firstLine="720"/>
        <w:rPr>
          <w:rFonts w:ascii="Times New Roman" w:hAnsi="Times New Roman" w:cs="Times New Roman"/>
          <w:sz w:val="20"/>
          <w:szCs w:val="20"/>
        </w:rPr>
      </w:pPr>
      <w:r w:rsidRPr="0045245F">
        <w:rPr>
          <w:rFonts w:ascii="Times New Roman" w:hAnsi="Times New Roman" w:cs="Times New Roman"/>
          <w:sz w:val="20"/>
          <w:szCs w:val="20"/>
        </w:rPr>
        <w:t>The Canadian Remote Sensing Space Systems Act is similar to US law</w:t>
      </w:r>
      <w:r w:rsidR="00FF24ED">
        <w:rPr>
          <w:rFonts w:ascii="Times New Roman" w:hAnsi="Times New Roman" w:cs="Times New Roman"/>
          <w:sz w:val="20"/>
          <w:szCs w:val="20"/>
        </w:rPr>
        <w:t>s and additionally specifies access profiles for raw data and remote sensing p</w:t>
      </w:r>
      <w:r w:rsidRPr="0045245F">
        <w:rPr>
          <w:rFonts w:ascii="Times New Roman" w:hAnsi="Times New Roman" w:cs="Times New Roman"/>
          <w:sz w:val="20"/>
          <w:szCs w:val="20"/>
        </w:rPr>
        <w:t>roducts by class of persons, by region imaged, by residency of the End-User and by latency.</w:t>
      </w:r>
      <w:r w:rsidRPr="0045245F">
        <w:rPr>
          <w:rStyle w:val="FootnoteReference"/>
          <w:rFonts w:ascii="Times New Roman" w:hAnsi="Times New Roman" w:cs="Times New Roman"/>
          <w:sz w:val="20"/>
          <w:szCs w:val="20"/>
        </w:rPr>
        <w:footnoteReference w:id="14"/>
      </w:r>
    </w:p>
    <w:p w14:paraId="37B32DE2" w14:textId="081B169F" w:rsidR="00DB17D0" w:rsidRDefault="006D20FF" w:rsidP="00ED55B4">
      <w:pPr>
        <w:ind w:firstLine="720"/>
        <w:rPr>
          <w:rFonts w:ascii="Times New Roman" w:hAnsi="Times New Roman" w:cs="Times New Roman"/>
          <w:sz w:val="20"/>
          <w:szCs w:val="20"/>
        </w:rPr>
      </w:pPr>
      <w:r w:rsidRPr="0045245F">
        <w:rPr>
          <w:rFonts w:ascii="Times New Roman" w:hAnsi="Times New Roman" w:cs="Times New Roman"/>
          <w:sz w:val="20"/>
          <w:szCs w:val="20"/>
        </w:rPr>
        <w:t>Japan sets policies on a satellite</w:t>
      </w:r>
      <w:r w:rsidR="00083E06" w:rsidRPr="0045245F">
        <w:rPr>
          <w:rFonts w:ascii="Times New Roman" w:hAnsi="Times New Roman" w:cs="Times New Roman"/>
          <w:sz w:val="20"/>
          <w:szCs w:val="20"/>
        </w:rPr>
        <w:t>-by-satellite basis rather</w:t>
      </w:r>
      <w:r w:rsidR="00FF24ED">
        <w:rPr>
          <w:rFonts w:ascii="Times New Roman" w:hAnsi="Times New Roman" w:cs="Times New Roman"/>
          <w:sz w:val="20"/>
          <w:szCs w:val="20"/>
        </w:rPr>
        <w:t xml:space="preserve"> than</w:t>
      </w:r>
      <w:r w:rsidR="00083E06" w:rsidRPr="0045245F">
        <w:rPr>
          <w:rFonts w:ascii="Times New Roman" w:hAnsi="Times New Roman" w:cs="Times New Roman"/>
          <w:sz w:val="20"/>
          <w:szCs w:val="20"/>
        </w:rPr>
        <w:t xml:space="preserve"> having a comprehensive policy.</w:t>
      </w:r>
      <w:r w:rsidR="00D95C49">
        <w:rPr>
          <w:rStyle w:val="FootnoteReference"/>
          <w:rFonts w:ascii="Times New Roman" w:hAnsi="Times New Roman" w:cs="Times New Roman"/>
          <w:sz w:val="20"/>
          <w:szCs w:val="20"/>
        </w:rPr>
        <w:footnoteReference w:id="15"/>
      </w:r>
      <w:r w:rsidRPr="0045245F">
        <w:rPr>
          <w:rFonts w:ascii="Times New Roman" w:hAnsi="Times New Roman" w:cs="Times New Roman"/>
          <w:sz w:val="20"/>
          <w:szCs w:val="20"/>
        </w:rPr>
        <w:t xml:space="preserve"> </w:t>
      </w:r>
      <w:r w:rsidR="00083E06" w:rsidRPr="0045245F">
        <w:rPr>
          <w:rFonts w:ascii="Times New Roman" w:hAnsi="Times New Roman" w:cs="Times New Roman"/>
          <w:sz w:val="20"/>
          <w:szCs w:val="20"/>
        </w:rPr>
        <w:t>Nevertheless, the policies seek to “promote private business activities”.</w:t>
      </w:r>
      <w:r w:rsidR="006C1F13">
        <w:rPr>
          <w:rStyle w:val="FootnoteReference"/>
          <w:rFonts w:ascii="Times New Roman" w:hAnsi="Times New Roman" w:cs="Times New Roman"/>
          <w:sz w:val="20"/>
          <w:szCs w:val="20"/>
        </w:rPr>
        <w:footnoteReference w:id="16"/>
      </w:r>
      <w:r w:rsidR="006C1F13" w:rsidRPr="0045245F">
        <w:rPr>
          <w:rFonts w:ascii="Times New Roman" w:hAnsi="Times New Roman" w:cs="Times New Roman"/>
          <w:sz w:val="20"/>
          <w:szCs w:val="20"/>
        </w:rPr>
        <w:t xml:space="preserve"> </w:t>
      </w:r>
      <w:r w:rsidR="001F23EA" w:rsidRPr="0045245F">
        <w:rPr>
          <w:rFonts w:ascii="Times New Roman" w:hAnsi="Times New Roman" w:cs="Times New Roman"/>
          <w:sz w:val="20"/>
          <w:szCs w:val="20"/>
        </w:rPr>
        <w:t xml:space="preserve">The Government shall also take necessary steps to promote private space business by </w:t>
      </w:r>
      <w:r w:rsidR="00083E06" w:rsidRPr="0045245F">
        <w:rPr>
          <w:rFonts w:ascii="Times New Roman" w:hAnsi="Times New Roman" w:cs="Times New Roman"/>
          <w:i/>
          <w:sz w:val="20"/>
          <w:szCs w:val="20"/>
        </w:rPr>
        <w:t>inter alia</w:t>
      </w:r>
      <w:r w:rsidR="001F23EA" w:rsidRPr="0045245F">
        <w:rPr>
          <w:rFonts w:ascii="Times New Roman" w:hAnsi="Times New Roman" w:cs="Times New Roman"/>
          <w:sz w:val="20"/>
          <w:szCs w:val="20"/>
        </w:rPr>
        <w:t xml:space="preserve"> establish</w:t>
      </w:r>
      <w:r w:rsidR="006C3377" w:rsidRPr="0045245F">
        <w:rPr>
          <w:rFonts w:ascii="Times New Roman" w:hAnsi="Times New Roman" w:cs="Times New Roman"/>
          <w:sz w:val="20"/>
          <w:szCs w:val="20"/>
        </w:rPr>
        <w:t>[</w:t>
      </w:r>
      <w:proofErr w:type="spellStart"/>
      <w:r w:rsidR="006C3377" w:rsidRPr="0045245F">
        <w:rPr>
          <w:rFonts w:ascii="Times New Roman" w:hAnsi="Times New Roman" w:cs="Times New Roman"/>
          <w:sz w:val="20"/>
          <w:szCs w:val="20"/>
        </w:rPr>
        <w:t>ing</w:t>
      </w:r>
      <w:proofErr w:type="spellEnd"/>
      <w:r w:rsidR="006C3377" w:rsidRPr="0045245F">
        <w:rPr>
          <w:rFonts w:ascii="Times New Roman" w:hAnsi="Times New Roman" w:cs="Times New Roman"/>
          <w:sz w:val="20"/>
          <w:szCs w:val="20"/>
        </w:rPr>
        <w:t>]</w:t>
      </w:r>
      <w:r w:rsidR="001F23EA" w:rsidRPr="0045245F">
        <w:rPr>
          <w:rFonts w:ascii="Times New Roman" w:hAnsi="Times New Roman" w:cs="Times New Roman"/>
          <w:sz w:val="20"/>
          <w:szCs w:val="20"/>
        </w:rPr>
        <w:t xml:space="preserve"> </w:t>
      </w:r>
      <w:proofErr w:type="spellStart"/>
      <w:r w:rsidR="001F23EA" w:rsidRPr="0045245F">
        <w:rPr>
          <w:rFonts w:ascii="Times New Roman" w:hAnsi="Times New Roman" w:cs="Times New Roman"/>
          <w:sz w:val="20"/>
          <w:szCs w:val="20"/>
        </w:rPr>
        <w:t>taxational</w:t>
      </w:r>
      <w:proofErr w:type="spellEnd"/>
      <w:r w:rsidR="001F23EA" w:rsidRPr="0045245F">
        <w:rPr>
          <w:rFonts w:ascii="Times New Roman" w:hAnsi="Times New Roman" w:cs="Times New Roman"/>
          <w:sz w:val="20"/>
          <w:szCs w:val="20"/>
        </w:rPr>
        <w:t xml:space="preserve"> and financial measures to facilitate investments by private operators</w:t>
      </w:r>
      <w:r w:rsidR="00226E5D">
        <w:rPr>
          <w:rFonts w:ascii="Times New Roman" w:hAnsi="Times New Roman" w:cs="Times New Roman"/>
          <w:sz w:val="20"/>
          <w:szCs w:val="20"/>
        </w:rPr>
        <w:t>.</w:t>
      </w:r>
      <w:r w:rsidR="00226E5D">
        <w:rPr>
          <w:rStyle w:val="FootnoteReference"/>
          <w:rFonts w:ascii="Times New Roman" w:hAnsi="Times New Roman" w:cs="Times New Roman"/>
          <w:sz w:val="20"/>
          <w:szCs w:val="20"/>
        </w:rPr>
        <w:footnoteReference w:id="17"/>
      </w:r>
      <w:r w:rsidR="00226E5D" w:rsidRPr="0045245F">
        <w:rPr>
          <w:rFonts w:ascii="Times New Roman" w:hAnsi="Times New Roman" w:cs="Times New Roman"/>
          <w:sz w:val="20"/>
          <w:szCs w:val="20"/>
        </w:rPr>
        <w:t xml:space="preserve"> </w:t>
      </w:r>
      <w:r w:rsidR="00DB17D0" w:rsidRPr="0045245F">
        <w:rPr>
          <w:rFonts w:ascii="Times New Roman" w:hAnsi="Times New Roman" w:cs="Times New Roman"/>
          <w:sz w:val="20"/>
          <w:szCs w:val="20"/>
        </w:rPr>
        <w:t>These businesses should also be encouraged to provide not only space-related products but also problem solving (providing solution) services.</w:t>
      </w:r>
      <w:r w:rsidR="007411D8">
        <w:rPr>
          <w:rStyle w:val="FootnoteReference"/>
          <w:rFonts w:ascii="Times New Roman" w:hAnsi="Times New Roman" w:cs="Times New Roman"/>
          <w:sz w:val="20"/>
          <w:szCs w:val="20"/>
        </w:rPr>
        <w:footnoteReference w:id="18"/>
      </w:r>
      <w:r w:rsidR="007411D8">
        <w:rPr>
          <w:rFonts w:ascii="Times New Roman" w:hAnsi="Times New Roman" w:cs="Times New Roman"/>
          <w:sz w:val="20"/>
          <w:szCs w:val="20"/>
        </w:rPr>
        <w:t xml:space="preserve"> </w:t>
      </w:r>
      <w:r w:rsidR="001E6FDA">
        <w:rPr>
          <w:rFonts w:ascii="Times New Roman" w:hAnsi="Times New Roman" w:cs="Times New Roman"/>
          <w:sz w:val="20"/>
          <w:szCs w:val="20"/>
        </w:rPr>
        <w:t>Private sector entities may procure satellites with private funds while the government would prov</w:t>
      </w:r>
      <w:r w:rsidR="008A199E">
        <w:rPr>
          <w:rFonts w:ascii="Times New Roman" w:hAnsi="Times New Roman" w:cs="Times New Roman"/>
          <w:sz w:val="20"/>
          <w:szCs w:val="20"/>
        </w:rPr>
        <w:t>ide user fees to a company as an anchor tenant.</w:t>
      </w:r>
      <w:r w:rsidR="008A199E">
        <w:rPr>
          <w:rStyle w:val="FootnoteReference"/>
          <w:rFonts w:ascii="Times New Roman" w:hAnsi="Times New Roman" w:cs="Times New Roman"/>
          <w:sz w:val="20"/>
          <w:szCs w:val="20"/>
        </w:rPr>
        <w:footnoteReference w:id="19"/>
      </w:r>
      <w:r w:rsidR="001E6FDA">
        <w:rPr>
          <w:rFonts w:ascii="Times New Roman" w:hAnsi="Times New Roman" w:cs="Times New Roman"/>
          <w:sz w:val="20"/>
          <w:szCs w:val="20"/>
        </w:rPr>
        <w:t xml:space="preserve"> </w:t>
      </w:r>
    </w:p>
    <w:p w14:paraId="34F225B2" w14:textId="19D85C18" w:rsidR="00B32E02" w:rsidRPr="0045245F" w:rsidRDefault="00B32E02" w:rsidP="00ED55B4">
      <w:pPr>
        <w:ind w:firstLine="720"/>
        <w:rPr>
          <w:rFonts w:ascii="Times New Roman" w:hAnsi="Times New Roman" w:cs="Times New Roman"/>
          <w:sz w:val="20"/>
          <w:szCs w:val="20"/>
        </w:rPr>
      </w:pPr>
      <w:r>
        <w:rPr>
          <w:rFonts w:ascii="Times New Roman" w:hAnsi="Times New Roman" w:cs="Times New Roman"/>
          <w:sz w:val="20"/>
          <w:szCs w:val="20"/>
        </w:rPr>
        <w:t>The European Union is still debating a comprehensive policy</w:t>
      </w:r>
      <w:r w:rsidR="008608A6">
        <w:rPr>
          <w:rFonts w:ascii="Times New Roman" w:hAnsi="Times New Roman" w:cs="Times New Roman"/>
          <w:sz w:val="20"/>
          <w:szCs w:val="20"/>
        </w:rPr>
        <w:t xml:space="preserve">, and European nations maintain individual </w:t>
      </w:r>
      <w:r w:rsidR="008608A6" w:rsidRPr="008608A6">
        <w:rPr>
          <w:rFonts w:ascii="Times New Roman" w:hAnsi="Times New Roman" w:cs="Times New Roman"/>
          <w:sz w:val="20"/>
          <w:szCs w:val="20"/>
        </w:rPr>
        <w:t>satellite imagery-export policies</w:t>
      </w:r>
      <w:r w:rsidR="008608A6">
        <w:rPr>
          <w:rFonts w:ascii="Times New Roman" w:hAnsi="Times New Roman" w:cs="Times New Roman"/>
          <w:sz w:val="20"/>
          <w:szCs w:val="20"/>
        </w:rPr>
        <w:t>.</w:t>
      </w:r>
      <w:r w:rsidR="008608A6">
        <w:rPr>
          <w:rStyle w:val="FootnoteReference"/>
          <w:rFonts w:ascii="Times New Roman" w:hAnsi="Times New Roman" w:cs="Times New Roman"/>
          <w:sz w:val="20"/>
          <w:szCs w:val="20"/>
        </w:rPr>
        <w:footnoteReference w:id="20"/>
      </w:r>
      <w:r w:rsidR="00A77DF9">
        <w:rPr>
          <w:rFonts w:ascii="Times New Roman" w:hAnsi="Times New Roman" w:cs="Times New Roman"/>
          <w:sz w:val="20"/>
          <w:szCs w:val="20"/>
        </w:rPr>
        <w:t xml:space="preserve"> </w:t>
      </w:r>
      <w:r w:rsidR="00023554">
        <w:rPr>
          <w:rFonts w:ascii="Times New Roman" w:hAnsi="Times New Roman" w:cs="Times New Roman"/>
          <w:sz w:val="20"/>
          <w:szCs w:val="20"/>
        </w:rPr>
        <w:t>However, the</w:t>
      </w:r>
      <w:r w:rsidR="00A77DF9">
        <w:rPr>
          <w:rFonts w:ascii="Times New Roman" w:hAnsi="Times New Roman" w:cs="Times New Roman"/>
          <w:sz w:val="20"/>
          <w:szCs w:val="20"/>
        </w:rPr>
        <w:t xml:space="preserve"> EU </w:t>
      </w:r>
      <w:r w:rsidR="00023554">
        <w:rPr>
          <w:rFonts w:ascii="Times New Roman" w:hAnsi="Times New Roman" w:cs="Times New Roman"/>
          <w:sz w:val="20"/>
          <w:szCs w:val="20"/>
        </w:rPr>
        <w:t>has comprehensive data protection rules that may impact processing of remote sensing</w:t>
      </w:r>
      <w:r w:rsidR="00A77DF9">
        <w:rPr>
          <w:rFonts w:ascii="Times New Roman" w:hAnsi="Times New Roman" w:cs="Times New Roman"/>
          <w:sz w:val="20"/>
          <w:szCs w:val="20"/>
        </w:rPr>
        <w:t xml:space="preserve"> </w:t>
      </w:r>
      <w:r w:rsidR="00023554">
        <w:rPr>
          <w:rFonts w:ascii="Times New Roman" w:hAnsi="Times New Roman" w:cs="Times New Roman"/>
          <w:sz w:val="20"/>
          <w:szCs w:val="20"/>
        </w:rPr>
        <w:t>data.</w:t>
      </w:r>
      <w:r w:rsidR="00A77DF9">
        <w:rPr>
          <w:rFonts w:ascii="Times New Roman" w:hAnsi="Times New Roman" w:cs="Times New Roman"/>
          <w:sz w:val="20"/>
          <w:szCs w:val="20"/>
        </w:rPr>
        <w:t xml:space="preserve"> </w:t>
      </w:r>
    </w:p>
    <w:p w14:paraId="4D131FC5" w14:textId="3D317C1B" w:rsidR="00DC6ECC" w:rsidRPr="0045245F" w:rsidRDefault="00DC6ECC" w:rsidP="00ED55B4">
      <w:pPr>
        <w:ind w:firstLine="720"/>
        <w:rPr>
          <w:rFonts w:ascii="Times New Roman" w:hAnsi="Times New Roman" w:cs="Times New Roman"/>
          <w:sz w:val="20"/>
          <w:szCs w:val="20"/>
        </w:rPr>
      </w:pPr>
      <w:r w:rsidRPr="0045245F">
        <w:rPr>
          <w:rFonts w:ascii="Times New Roman" w:hAnsi="Times New Roman" w:cs="Times New Roman"/>
          <w:sz w:val="20"/>
          <w:szCs w:val="20"/>
        </w:rPr>
        <w:t xml:space="preserve">According to third-party research, </w:t>
      </w:r>
      <w:r w:rsidR="00B90095">
        <w:rPr>
          <w:rFonts w:ascii="Times New Roman" w:hAnsi="Times New Roman" w:cs="Times New Roman"/>
          <w:sz w:val="20"/>
          <w:szCs w:val="20"/>
        </w:rPr>
        <w:t>neither China nor India have</w:t>
      </w:r>
      <w:r w:rsidR="00FF24ED">
        <w:rPr>
          <w:rFonts w:ascii="Times New Roman" w:hAnsi="Times New Roman" w:cs="Times New Roman"/>
          <w:sz w:val="20"/>
          <w:szCs w:val="20"/>
        </w:rPr>
        <w:t xml:space="preserve"> comprehensive</w:t>
      </w:r>
      <w:r w:rsidR="00B90095">
        <w:rPr>
          <w:rFonts w:ascii="Times New Roman" w:hAnsi="Times New Roman" w:cs="Times New Roman"/>
          <w:sz w:val="20"/>
          <w:szCs w:val="20"/>
        </w:rPr>
        <w:t xml:space="preserve"> regulations but</w:t>
      </w:r>
      <w:r w:rsidR="003154EE">
        <w:rPr>
          <w:rFonts w:ascii="Times New Roman" w:hAnsi="Times New Roman" w:cs="Times New Roman"/>
          <w:sz w:val="20"/>
          <w:szCs w:val="20"/>
        </w:rPr>
        <w:t xml:space="preserve"> provide that</w:t>
      </w:r>
      <w:r w:rsidRPr="0045245F">
        <w:rPr>
          <w:rFonts w:ascii="Times New Roman" w:hAnsi="Times New Roman" w:cs="Times New Roman"/>
          <w:sz w:val="20"/>
          <w:szCs w:val="20"/>
        </w:rPr>
        <w:t xml:space="preserve"> data usage for</w:t>
      </w:r>
      <w:r w:rsidR="003154EE">
        <w:rPr>
          <w:rFonts w:ascii="Times New Roman" w:hAnsi="Times New Roman" w:cs="Times New Roman"/>
          <w:sz w:val="20"/>
          <w:szCs w:val="20"/>
        </w:rPr>
        <w:t xml:space="preserve"> low-resolution</w:t>
      </w:r>
      <w:r w:rsidRPr="0045245F">
        <w:rPr>
          <w:rFonts w:ascii="Times New Roman" w:hAnsi="Times New Roman" w:cs="Times New Roman"/>
          <w:sz w:val="20"/>
          <w:szCs w:val="20"/>
        </w:rPr>
        <w:t xml:space="preserve"> remote sensing systems</w:t>
      </w:r>
      <w:r w:rsidR="00A45194">
        <w:rPr>
          <w:rFonts w:ascii="Times New Roman" w:hAnsi="Times New Roman" w:cs="Times New Roman"/>
          <w:sz w:val="20"/>
          <w:szCs w:val="20"/>
        </w:rPr>
        <w:t xml:space="preserve">, although the definition of “low-resolution” varies, </w:t>
      </w:r>
      <w:r w:rsidR="00680AF5">
        <w:rPr>
          <w:rFonts w:ascii="Times New Roman" w:hAnsi="Times New Roman" w:cs="Times New Roman"/>
          <w:sz w:val="20"/>
          <w:szCs w:val="20"/>
        </w:rPr>
        <w:t>is</w:t>
      </w:r>
      <w:r w:rsidRPr="0045245F">
        <w:rPr>
          <w:rFonts w:ascii="Times New Roman" w:hAnsi="Times New Roman" w:cs="Times New Roman"/>
          <w:sz w:val="20"/>
          <w:szCs w:val="20"/>
        </w:rPr>
        <w:t xml:space="preserve"> controlled by the data provider’s contract.</w:t>
      </w:r>
      <w:r w:rsidR="00B90095">
        <w:rPr>
          <w:rStyle w:val="FootnoteReference"/>
          <w:rFonts w:ascii="Times New Roman" w:hAnsi="Times New Roman" w:cs="Times New Roman"/>
          <w:sz w:val="20"/>
          <w:szCs w:val="20"/>
        </w:rPr>
        <w:footnoteReference w:id="21"/>
      </w:r>
    </w:p>
    <w:p w14:paraId="4A88EAA0" w14:textId="77777777" w:rsidR="001946E0" w:rsidRDefault="001946E0" w:rsidP="00ED55B4">
      <w:pPr>
        <w:ind w:firstLine="720"/>
        <w:rPr>
          <w:rFonts w:ascii="Times New Roman" w:hAnsi="Times New Roman" w:cs="Times New Roman"/>
          <w:sz w:val="20"/>
          <w:szCs w:val="20"/>
          <w:u w:val="single"/>
        </w:rPr>
      </w:pPr>
    </w:p>
    <w:p w14:paraId="230A4BD9" w14:textId="60D620F7" w:rsidR="00D55E77" w:rsidRPr="00CB748E" w:rsidRDefault="00CE4062" w:rsidP="00CB748E">
      <w:pPr>
        <w:rPr>
          <w:rFonts w:ascii="Times New Roman" w:hAnsi="Times New Roman" w:cs="Times New Roman"/>
          <w:b/>
          <w:sz w:val="20"/>
          <w:szCs w:val="20"/>
        </w:rPr>
      </w:pPr>
      <w:r w:rsidRPr="00CB748E">
        <w:rPr>
          <w:rFonts w:ascii="Times New Roman" w:hAnsi="Times New Roman" w:cs="Times New Roman"/>
          <w:b/>
          <w:sz w:val="20"/>
          <w:szCs w:val="20"/>
        </w:rPr>
        <w:t>Building an Ecosystem with value-added d</w:t>
      </w:r>
      <w:r w:rsidR="000B43BF" w:rsidRPr="00CB748E">
        <w:rPr>
          <w:rFonts w:ascii="Times New Roman" w:hAnsi="Times New Roman" w:cs="Times New Roman"/>
          <w:b/>
          <w:sz w:val="20"/>
          <w:szCs w:val="20"/>
        </w:rPr>
        <w:t>ata</w:t>
      </w:r>
    </w:p>
    <w:p w14:paraId="019DCF86" w14:textId="77777777" w:rsidR="001946E0" w:rsidRDefault="001946E0" w:rsidP="00ED55B4">
      <w:pPr>
        <w:ind w:firstLine="720"/>
        <w:rPr>
          <w:rFonts w:ascii="Times New Roman" w:hAnsi="Times New Roman" w:cs="Times New Roman"/>
          <w:sz w:val="20"/>
          <w:szCs w:val="20"/>
        </w:rPr>
      </w:pPr>
    </w:p>
    <w:p w14:paraId="5715479B" w14:textId="77777777" w:rsidR="00E40A7C" w:rsidRPr="0045245F" w:rsidRDefault="009D1D8D" w:rsidP="00ED55B4">
      <w:pPr>
        <w:ind w:firstLine="720"/>
        <w:rPr>
          <w:rFonts w:ascii="Times New Roman" w:hAnsi="Times New Roman" w:cs="Times New Roman"/>
          <w:sz w:val="20"/>
          <w:szCs w:val="20"/>
        </w:rPr>
      </w:pPr>
      <w:r w:rsidRPr="0045245F">
        <w:rPr>
          <w:rFonts w:ascii="Times New Roman" w:hAnsi="Times New Roman" w:cs="Times New Roman"/>
          <w:sz w:val="20"/>
          <w:szCs w:val="20"/>
        </w:rPr>
        <w:t xml:space="preserve">Technologies such as cloud computing and data aggregation are transforming the </w:t>
      </w:r>
      <w:r w:rsidR="00812F35" w:rsidRPr="0045245F">
        <w:rPr>
          <w:rFonts w:ascii="Times New Roman" w:hAnsi="Times New Roman" w:cs="Times New Roman"/>
          <w:sz w:val="20"/>
          <w:szCs w:val="20"/>
        </w:rPr>
        <w:t xml:space="preserve">way </w:t>
      </w:r>
      <w:r w:rsidR="00C05D37" w:rsidRPr="0045245F">
        <w:rPr>
          <w:rFonts w:ascii="Times New Roman" w:hAnsi="Times New Roman" w:cs="Times New Roman"/>
          <w:sz w:val="20"/>
          <w:szCs w:val="20"/>
        </w:rPr>
        <w:t>remote sensing data</w:t>
      </w:r>
      <w:r w:rsidR="00812F35" w:rsidRPr="0045245F">
        <w:rPr>
          <w:rFonts w:ascii="Times New Roman" w:hAnsi="Times New Roman" w:cs="Times New Roman"/>
          <w:sz w:val="20"/>
          <w:szCs w:val="20"/>
        </w:rPr>
        <w:t xml:space="preserve"> is used</w:t>
      </w:r>
      <w:r w:rsidR="00C05D37" w:rsidRPr="0045245F">
        <w:rPr>
          <w:rFonts w:ascii="Times New Roman" w:hAnsi="Times New Roman" w:cs="Times New Roman"/>
          <w:sz w:val="20"/>
          <w:szCs w:val="20"/>
        </w:rPr>
        <w:t xml:space="preserve"> to make decisions affecting the environment, economy, and society.</w:t>
      </w:r>
      <w:r w:rsidR="00812F35" w:rsidRPr="0045245F">
        <w:rPr>
          <w:rFonts w:ascii="Times New Roman" w:hAnsi="Times New Roman" w:cs="Times New Roman"/>
          <w:sz w:val="20"/>
          <w:szCs w:val="20"/>
        </w:rPr>
        <w:t xml:space="preserve"> </w:t>
      </w:r>
      <w:r w:rsidR="007C35EC" w:rsidRPr="0045245F">
        <w:rPr>
          <w:rFonts w:ascii="Times New Roman" w:hAnsi="Times New Roman" w:cs="Times New Roman"/>
          <w:sz w:val="20"/>
          <w:szCs w:val="20"/>
        </w:rPr>
        <w:t xml:space="preserve">The sharing of </w:t>
      </w:r>
      <w:r w:rsidR="00712033" w:rsidRPr="0045245F">
        <w:rPr>
          <w:rFonts w:ascii="Times New Roman" w:hAnsi="Times New Roman" w:cs="Times New Roman"/>
          <w:sz w:val="20"/>
          <w:szCs w:val="20"/>
        </w:rPr>
        <w:t xml:space="preserve">computing </w:t>
      </w:r>
      <w:r w:rsidR="007C35EC" w:rsidRPr="0045245F">
        <w:rPr>
          <w:rFonts w:ascii="Times New Roman" w:hAnsi="Times New Roman" w:cs="Times New Roman"/>
          <w:sz w:val="20"/>
          <w:szCs w:val="20"/>
        </w:rPr>
        <w:t>resources through cloud computing allows the vast trove of data generated by sensors to be analyzed often in real time. Value is added to the sensor data by pulling in data from other sources</w:t>
      </w:r>
      <w:r w:rsidR="00DE705E" w:rsidRPr="0045245F">
        <w:rPr>
          <w:rFonts w:ascii="Times New Roman" w:hAnsi="Times New Roman" w:cs="Times New Roman"/>
          <w:sz w:val="20"/>
          <w:szCs w:val="20"/>
        </w:rPr>
        <w:t xml:space="preserve"> such as global navi</w:t>
      </w:r>
      <w:r w:rsidR="0030714B" w:rsidRPr="0045245F">
        <w:rPr>
          <w:rFonts w:ascii="Times New Roman" w:hAnsi="Times New Roman" w:cs="Times New Roman"/>
          <w:sz w:val="20"/>
          <w:szCs w:val="20"/>
        </w:rPr>
        <w:t>gation satellite systems</w:t>
      </w:r>
      <w:r w:rsidR="00DE705E" w:rsidRPr="0045245F">
        <w:rPr>
          <w:rFonts w:ascii="Times New Roman" w:hAnsi="Times New Roman" w:cs="Times New Roman"/>
          <w:sz w:val="20"/>
          <w:szCs w:val="20"/>
        </w:rPr>
        <w:t xml:space="preserve">, aerial surveys using photographic cameras, digital cameras, sensor networks, radar and </w:t>
      </w:r>
      <w:proofErr w:type="spellStart"/>
      <w:r w:rsidR="00DE705E" w:rsidRPr="0045245F">
        <w:rPr>
          <w:rFonts w:ascii="Times New Roman" w:hAnsi="Times New Roman" w:cs="Times New Roman"/>
          <w:sz w:val="20"/>
          <w:szCs w:val="20"/>
        </w:rPr>
        <w:t>LiDAR</w:t>
      </w:r>
      <w:proofErr w:type="spellEnd"/>
      <w:r w:rsidR="007C35EC" w:rsidRPr="0045245F">
        <w:rPr>
          <w:rFonts w:ascii="Times New Roman" w:hAnsi="Times New Roman" w:cs="Times New Roman"/>
          <w:sz w:val="20"/>
          <w:szCs w:val="20"/>
        </w:rPr>
        <w:t xml:space="preserve">. </w:t>
      </w:r>
      <w:r w:rsidR="00712033" w:rsidRPr="0045245F">
        <w:rPr>
          <w:rFonts w:ascii="Times New Roman" w:hAnsi="Times New Roman" w:cs="Times New Roman"/>
          <w:sz w:val="20"/>
          <w:szCs w:val="20"/>
        </w:rPr>
        <w:t xml:space="preserve"> </w:t>
      </w:r>
      <w:r w:rsidR="009570B6" w:rsidRPr="0045245F">
        <w:rPr>
          <w:rFonts w:ascii="Times New Roman" w:hAnsi="Times New Roman" w:cs="Times New Roman"/>
          <w:sz w:val="20"/>
          <w:szCs w:val="20"/>
        </w:rPr>
        <w:t>This is also known as Big Data.</w:t>
      </w:r>
    </w:p>
    <w:p w14:paraId="53951B95" w14:textId="182AFDAF" w:rsidR="009570B6" w:rsidRPr="0045245F" w:rsidRDefault="00E40A7C" w:rsidP="00ED55B4">
      <w:pPr>
        <w:ind w:firstLine="720"/>
        <w:rPr>
          <w:rFonts w:ascii="Times New Roman" w:hAnsi="Times New Roman" w:cs="Times New Roman"/>
          <w:sz w:val="20"/>
          <w:szCs w:val="20"/>
        </w:rPr>
      </w:pPr>
      <w:r w:rsidRPr="0045245F">
        <w:rPr>
          <w:rFonts w:ascii="Times New Roman" w:hAnsi="Times New Roman" w:cs="Times New Roman"/>
          <w:sz w:val="20"/>
          <w:szCs w:val="20"/>
        </w:rPr>
        <w:t>In its report on Big Data, McKinsey Global Institute estimates tha</w:t>
      </w:r>
      <w:r w:rsidR="00B86562">
        <w:rPr>
          <w:rFonts w:ascii="Times New Roman" w:hAnsi="Times New Roman" w:cs="Times New Roman"/>
          <w:sz w:val="20"/>
          <w:szCs w:val="20"/>
        </w:rPr>
        <w:t>t location data level stood at one</w:t>
      </w:r>
      <w:r w:rsidRPr="0045245F">
        <w:rPr>
          <w:rFonts w:ascii="Times New Roman" w:hAnsi="Times New Roman" w:cs="Times New Roman"/>
          <w:sz w:val="20"/>
          <w:szCs w:val="20"/>
        </w:rPr>
        <w:t xml:space="preserve"> petabyte in 2009 and had a growth rate of 20% a year.</w:t>
      </w:r>
      <w:r w:rsidR="003450D7">
        <w:rPr>
          <w:rStyle w:val="FootnoteReference"/>
          <w:rFonts w:ascii="Times New Roman" w:hAnsi="Times New Roman" w:cs="Times New Roman"/>
          <w:sz w:val="20"/>
          <w:szCs w:val="20"/>
        </w:rPr>
        <w:footnoteReference w:id="22"/>
      </w:r>
      <w:r w:rsidR="009570B6" w:rsidRPr="0045245F">
        <w:rPr>
          <w:rFonts w:ascii="Times New Roman" w:hAnsi="Times New Roman" w:cs="Times New Roman"/>
          <w:sz w:val="20"/>
          <w:szCs w:val="20"/>
        </w:rPr>
        <w:t xml:space="preserve"> </w:t>
      </w:r>
      <w:r w:rsidR="008A199E">
        <w:rPr>
          <w:rFonts w:ascii="Times New Roman" w:hAnsi="Times New Roman" w:cs="Times New Roman"/>
          <w:sz w:val="20"/>
          <w:szCs w:val="20"/>
        </w:rPr>
        <w:t xml:space="preserve">Even a </w:t>
      </w:r>
      <w:proofErr w:type="spellStart"/>
      <w:r w:rsidR="008A199E">
        <w:rPr>
          <w:rFonts w:ascii="Times New Roman" w:hAnsi="Times New Roman" w:cs="Times New Roman"/>
          <w:sz w:val="20"/>
          <w:szCs w:val="20"/>
        </w:rPr>
        <w:t>nanos</w:t>
      </w:r>
      <w:r w:rsidR="0077214F" w:rsidRPr="0045245F">
        <w:rPr>
          <w:rFonts w:ascii="Times New Roman" w:hAnsi="Times New Roman" w:cs="Times New Roman"/>
          <w:sz w:val="20"/>
          <w:szCs w:val="20"/>
        </w:rPr>
        <w:t>at</w:t>
      </w:r>
      <w:r w:rsidR="008A199E">
        <w:rPr>
          <w:rFonts w:ascii="Times New Roman" w:hAnsi="Times New Roman" w:cs="Times New Roman"/>
          <w:sz w:val="20"/>
          <w:szCs w:val="20"/>
        </w:rPr>
        <w:t>ellite</w:t>
      </w:r>
      <w:proofErr w:type="spellEnd"/>
      <w:r w:rsidR="0077214F" w:rsidRPr="0045245F">
        <w:rPr>
          <w:rFonts w:ascii="Times New Roman" w:hAnsi="Times New Roman" w:cs="Times New Roman"/>
          <w:sz w:val="20"/>
          <w:szCs w:val="20"/>
        </w:rPr>
        <w:t xml:space="preserve"> generates over a terabyte of data per day.</w:t>
      </w:r>
      <w:r w:rsidR="0077214F" w:rsidRPr="0045245F">
        <w:rPr>
          <w:rStyle w:val="FootnoteReference"/>
          <w:rFonts w:ascii="Times New Roman" w:hAnsi="Times New Roman" w:cs="Times New Roman"/>
          <w:sz w:val="20"/>
          <w:szCs w:val="20"/>
        </w:rPr>
        <w:footnoteReference w:id="23"/>
      </w:r>
    </w:p>
    <w:p w14:paraId="132ACF10" w14:textId="2EF47648" w:rsidR="000E6A84" w:rsidRPr="0045245F" w:rsidRDefault="003450D7" w:rsidP="008C39C6">
      <w:pPr>
        <w:ind w:firstLine="720"/>
        <w:rPr>
          <w:rFonts w:ascii="Times New Roman" w:hAnsi="Times New Roman" w:cs="Times New Roman"/>
          <w:sz w:val="20"/>
          <w:szCs w:val="20"/>
        </w:rPr>
      </w:pPr>
      <w:r w:rsidRPr="0045245F">
        <w:rPr>
          <w:rFonts w:ascii="Times New Roman" w:hAnsi="Times New Roman" w:cs="Times New Roman"/>
          <w:sz w:val="20"/>
          <w:szCs w:val="20"/>
        </w:rPr>
        <w:t xml:space="preserve">Notwithstanding the lower resolution, powerful algorithms such as pattern recognition can unlock valuable information even from coarser raw data. </w:t>
      </w:r>
      <w:r w:rsidR="00EA2FC1">
        <w:rPr>
          <w:rFonts w:ascii="Times New Roman" w:hAnsi="Times New Roman" w:cs="Times New Roman"/>
          <w:sz w:val="20"/>
          <w:szCs w:val="20"/>
        </w:rPr>
        <w:t>Some mini satellite</w:t>
      </w:r>
      <w:r w:rsidR="00781D40">
        <w:rPr>
          <w:rFonts w:ascii="Times New Roman" w:hAnsi="Times New Roman" w:cs="Times New Roman"/>
          <w:sz w:val="20"/>
          <w:szCs w:val="20"/>
        </w:rPr>
        <w:t xml:space="preserve"> remote sensing</w:t>
      </w:r>
      <w:r w:rsidR="00EA2FC1">
        <w:rPr>
          <w:rFonts w:ascii="Times New Roman" w:hAnsi="Times New Roman" w:cs="Times New Roman"/>
          <w:sz w:val="20"/>
          <w:szCs w:val="20"/>
        </w:rPr>
        <w:t xml:space="preserve"> systems</w:t>
      </w:r>
      <w:r w:rsidR="00F91185">
        <w:rPr>
          <w:rFonts w:ascii="Times New Roman" w:hAnsi="Times New Roman" w:cs="Times New Roman"/>
          <w:sz w:val="20"/>
          <w:szCs w:val="20"/>
        </w:rPr>
        <w:t xml:space="preserve"> </w:t>
      </w:r>
      <w:r w:rsidR="00E9026A">
        <w:rPr>
          <w:rFonts w:ascii="Times New Roman" w:hAnsi="Times New Roman" w:cs="Times New Roman"/>
          <w:sz w:val="20"/>
          <w:szCs w:val="20"/>
        </w:rPr>
        <w:t>operate with</w:t>
      </w:r>
      <w:r w:rsidR="00F91185">
        <w:rPr>
          <w:rFonts w:ascii="Times New Roman" w:hAnsi="Times New Roman" w:cs="Times New Roman"/>
          <w:sz w:val="20"/>
          <w:szCs w:val="20"/>
        </w:rPr>
        <w:t xml:space="preserve"> optical </w:t>
      </w:r>
      <w:r w:rsidR="00781D40" w:rsidRPr="00781D40">
        <w:rPr>
          <w:rFonts w:ascii="Times New Roman" w:hAnsi="Times New Roman" w:cs="Times New Roman"/>
          <w:sz w:val="20"/>
          <w:szCs w:val="20"/>
        </w:rPr>
        <w:t xml:space="preserve">resolution of </w:t>
      </w:r>
      <w:r w:rsidR="00E9026A">
        <w:rPr>
          <w:rFonts w:ascii="Times New Roman" w:hAnsi="Times New Roman" w:cs="Times New Roman"/>
          <w:sz w:val="20"/>
          <w:szCs w:val="20"/>
        </w:rPr>
        <w:t>ninety centimeters</w:t>
      </w:r>
      <w:r w:rsidR="00781D40" w:rsidRPr="00781D40">
        <w:rPr>
          <w:rFonts w:ascii="Times New Roman" w:hAnsi="Times New Roman" w:cs="Times New Roman"/>
          <w:sz w:val="20"/>
          <w:szCs w:val="20"/>
        </w:rPr>
        <w:t xml:space="preserve"> – a scale that allows measurement of a tree canopy</w:t>
      </w:r>
      <w:r w:rsidR="00781D40">
        <w:rPr>
          <w:rFonts w:ascii="Times New Roman" w:hAnsi="Times New Roman" w:cs="Times New Roman"/>
          <w:sz w:val="20"/>
          <w:szCs w:val="20"/>
        </w:rPr>
        <w:t xml:space="preserve"> </w:t>
      </w:r>
      <w:r w:rsidR="0075707E">
        <w:rPr>
          <w:rFonts w:ascii="Times New Roman" w:hAnsi="Times New Roman" w:cs="Times New Roman"/>
          <w:sz w:val="20"/>
          <w:szCs w:val="20"/>
        </w:rPr>
        <w:t>and other</w:t>
      </w:r>
      <w:r w:rsidR="00781D40">
        <w:rPr>
          <w:rFonts w:ascii="Times New Roman" w:hAnsi="Times New Roman" w:cs="Times New Roman"/>
          <w:sz w:val="20"/>
          <w:szCs w:val="20"/>
        </w:rPr>
        <w:t xml:space="preserve"> data sets of commercial value.</w:t>
      </w:r>
      <w:r w:rsidR="00781D40">
        <w:rPr>
          <w:rStyle w:val="FootnoteReference"/>
          <w:rFonts w:ascii="Times New Roman" w:hAnsi="Times New Roman" w:cs="Times New Roman"/>
          <w:sz w:val="20"/>
          <w:szCs w:val="20"/>
        </w:rPr>
        <w:footnoteReference w:id="24"/>
      </w:r>
      <w:r w:rsidR="00EA2FC1">
        <w:rPr>
          <w:rFonts w:ascii="Times New Roman" w:hAnsi="Times New Roman" w:cs="Times New Roman"/>
          <w:sz w:val="20"/>
          <w:szCs w:val="20"/>
        </w:rPr>
        <w:t xml:space="preserve"> </w:t>
      </w:r>
      <w:r w:rsidR="008C39C6" w:rsidRPr="0045245F">
        <w:rPr>
          <w:rFonts w:ascii="Times New Roman" w:hAnsi="Times New Roman" w:cs="Times New Roman"/>
          <w:sz w:val="20"/>
          <w:szCs w:val="20"/>
        </w:rPr>
        <w:t>Data aggregat</w:t>
      </w:r>
      <w:r w:rsidR="008C39C6">
        <w:rPr>
          <w:rFonts w:ascii="Times New Roman" w:hAnsi="Times New Roman" w:cs="Times New Roman"/>
          <w:sz w:val="20"/>
          <w:szCs w:val="20"/>
        </w:rPr>
        <w:t>ion can also fill in the holes. By building an ecosystem c</w:t>
      </w:r>
      <w:r w:rsidR="000E6A84" w:rsidRPr="0045245F">
        <w:rPr>
          <w:rFonts w:ascii="Times New Roman" w:hAnsi="Times New Roman" w:cs="Times New Roman"/>
          <w:sz w:val="20"/>
          <w:szCs w:val="20"/>
        </w:rPr>
        <w:t xml:space="preserve">ombining the dynamics of cheaper, high-volume, </w:t>
      </w:r>
      <w:r w:rsidR="00994B10" w:rsidRPr="0045245F">
        <w:rPr>
          <w:rFonts w:ascii="Times New Roman" w:hAnsi="Times New Roman" w:cs="Times New Roman"/>
          <w:sz w:val="20"/>
          <w:szCs w:val="20"/>
        </w:rPr>
        <w:t>mini</w:t>
      </w:r>
      <w:r w:rsidR="00103121" w:rsidRPr="0045245F">
        <w:rPr>
          <w:rFonts w:ascii="Times New Roman" w:hAnsi="Times New Roman" w:cs="Times New Roman"/>
          <w:sz w:val="20"/>
          <w:szCs w:val="20"/>
        </w:rPr>
        <w:t xml:space="preserve"> </w:t>
      </w:r>
      <w:r w:rsidR="000E6A84" w:rsidRPr="0045245F">
        <w:rPr>
          <w:rFonts w:ascii="Times New Roman" w:hAnsi="Times New Roman" w:cs="Times New Roman"/>
          <w:sz w:val="20"/>
          <w:szCs w:val="20"/>
        </w:rPr>
        <w:t>satellites with powerful computing, companies</w:t>
      </w:r>
      <w:r w:rsidR="00D80E9E" w:rsidRPr="0045245F">
        <w:rPr>
          <w:rFonts w:ascii="Times New Roman" w:hAnsi="Times New Roman" w:cs="Times New Roman"/>
          <w:sz w:val="20"/>
          <w:szCs w:val="20"/>
        </w:rPr>
        <w:t xml:space="preserve"> are promising </w:t>
      </w:r>
      <w:r w:rsidR="00193BEF" w:rsidRPr="0045245F">
        <w:rPr>
          <w:rFonts w:ascii="Times New Roman" w:hAnsi="Times New Roman" w:cs="Times New Roman"/>
          <w:sz w:val="20"/>
          <w:szCs w:val="20"/>
        </w:rPr>
        <w:t xml:space="preserve">sensing of event-driven </w:t>
      </w:r>
      <w:r w:rsidR="003C6D8F" w:rsidRPr="0045245F">
        <w:rPr>
          <w:rFonts w:ascii="Times New Roman" w:hAnsi="Times New Roman" w:cs="Times New Roman"/>
          <w:sz w:val="20"/>
          <w:szCs w:val="20"/>
        </w:rPr>
        <w:t>activities</w:t>
      </w:r>
      <w:r w:rsidR="002C7742">
        <w:rPr>
          <w:rFonts w:ascii="Times New Roman" w:hAnsi="Times New Roman" w:cs="Times New Roman"/>
          <w:sz w:val="20"/>
          <w:szCs w:val="20"/>
        </w:rPr>
        <w:t>, and opening up a mark</w:t>
      </w:r>
      <w:r w:rsidR="00B86562">
        <w:rPr>
          <w:rFonts w:ascii="Times New Roman" w:hAnsi="Times New Roman" w:cs="Times New Roman"/>
          <w:sz w:val="20"/>
          <w:szCs w:val="20"/>
        </w:rPr>
        <w:t>et for competitive intelligence</w:t>
      </w:r>
      <w:r w:rsidR="00193BEF" w:rsidRPr="0045245F">
        <w:rPr>
          <w:rFonts w:ascii="Times New Roman" w:hAnsi="Times New Roman" w:cs="Times New Roman"/>
          <w:sz w:val="20"/>
          <w:szCs w:val="20"/>
        </w:rPr>
        <w:t>.</w:t>
      </w:r>
      <w:r w:rsidR="00193BEF" w:rsidRPr="0045245F">
        <w:rPr>
          <w:rStyle w:val="FootnoteReference"/>
          <w:rFonts w:ascii="Times New Roman" w:hAnsi="Times New Roman" w:cs="Times New Roman"/>
          <w:sz w:val="20"/>
          <w:szCs w:val="20"/>
        </w:rPr>
        <w:footnoteReference w:id="25"/>
      </w:r>
      <w:r w:rsidR="00193BEF" w:rsidRPr="0045245F">
        <w:rPr>
          <w:rFonts w:ascii="Times New Roman" w:hAnsi="Times New Roman" w:cs="Times New Roman"/>
          <w:sz w:val="20"/>
          <w:szCs w:val="20"/>
        </w:rPr>
        <w:t xml:space="preserve"> Examples of these events include </w:t>
      </w:r>
      <w:r w:rsidR="00BB647F" w:rsidRPr="0045245F">
        <w:rPr>
          <w:rFonts w:ascii="Times New Roman" w:hAnsi="Times New Roman" w:cs="Times New Roman"/>
          <w:sz w:val="20"/>
          <w:szCs w:val="20"/>
        </w:rPr>
        <w:t xml:space="preserve">measuring traffic </w:t>
      </w:r>
      <w:r w:rsidR="00193BEF" w:rsidRPr="0045245F">
        <w:rPr>
          <w:rFonts w:ascii="Times New Roman" w:hAnsi="Times New Roman" w:cs="Times New Roman"/>
          <w:sz w:val="20"/>
          <w:szCs w:val="20"/>
        </w:rPr>
        <w:t xml:space="preserve">at a shopping mall, </w:t>
      </w:r>
      <w:r w:rsidR="00BB647F" w:rsidRPr="0045245F">
        <w:rPr>
          <w:rFonts w:ascii="Times New Roman" w:hAnsi="Times New Roman" w:cs="Times New Roman"/>
          <w:sz w:val="20"/>
          <w:szCs w:val="20"/>
        </w:rPr>
        <w:t xml:space="preserve">number of vehicles parked at a lot, </w:t>
      </w:r>
      <w:r w:rsidR="00193BEF" w:rsidRPr="0045245F">
        <w:rPr>
          <w:rFonts w:ascii="Times New Roman" w:hAnsi="Times New Roman" w:cs="Times New Roman"/>
          <w:sz w:val="20"/>
          <w:szCs w:val="20"/>
        </w:rPr>
        <w:t>number of fuel tankers servicing aircraft at an ai</w:t>
      </w:r>
      <w:r w:rsidR="003B603D" w:rsidRPr="0045245F">
        <w:rPr>
          <w:rFonts w:ascii="Times New Roman" w:hAnsi="Times New Roman" w:cs="Times New Roman"/>
          <w:sz w:val="20"/>
          <w:szCs w:val="20"/>
        </w:rPr>
        <w:t>r</w:t>
      </w:r>
      <w:r w:rsidR="00193BEF" w:rsidRPr="0045245F">
        <w:rPr>
          <w:rFonts w:ascii="Times New Roman" w:hAnsi="Times New Roman" w:cs="Times New Roman"/>
          <w:sz w:val="20"/>
          <w:szCs w:val="20"/>
        </w:rPr>
        <w:t>port</w:t>
      </w:r>
      <w:r w:rsidR="00BB647F" w:rsidRPr="0045245F">
        <w:rPr>
          <w:rFonts w:ascii="Times New Roman" w:hAnsi="Times New Roman" w:cs="Times New Roman"/>
          <w:sz w:val="20"/>
          <w:szCs w:val="20"/>
        </w:rPr>
        <w:t xml:space="preserve"> etc. </w:t>
      </w:r>
      <w:r w:rsidR="00C83960" w:rsidRPr="0045245F">
        <w:rPr>
          <w:rFonts w:ascii="Times New Roman" w:hAnsi="Times New Roman" w:cs="Times New Roman"/>
          <w:sz w:val="20"/>
          <w:szCs w:val="20"/>
        </w:rPr>
        <w:t>Even the release date of Apple’s new iPhone</w:t>
      </w:r>
      <w:r w:rsidR="00193BEF" w:rsidRPr="0045245F">
        <w:rPr>
          <w:rFonts w:ascii="Times New Roman" w:hAnsi="Times New Roman" w:cs="Times New Roman"/>
          <w:sz w:val="20"/>
          <w:szCs w:val="20"/>
        </w:rPr>
        <w:t xml:space="preserve"> </w:t>
      </w:r>
      <w:r w:rsidR="00C83960" w:rsidRPr="0045245F">
        <w:rPr>
          <w:rFonts w:ascii="Times New Roman" w:hAnsi="Times New Roman" w:cs="Times New Roman"/>
          <w:sz w:val="20"/>
          <w:szCs w:val="20"/>
        </w:rPr>
        <w:t>can be predicted.</w:t>
      </w:r>
      <w:r w:rsidR="00C83960" w:rsidRPr="0045245F">
        <w:rPr>
          <w:rStyle w:val="FootnoteReference"/>
          <w:rFonts w:ascii="Times New Roman" w:hAnsi="Times New Roman" w:cs="Times New Roman"/>
          <w:sz w:val="20"/>
          <w:szCs w:val="20"/>
        </w:rPr>
        <w:footnoteReference w:id="26"/>
      </w:r>
      <w:r w:rsidR="00B33A4D" w:rsidRPr="0045245F">
        <w:rPr>
          <w:rFonts w:ascii="Times New Roman" w:hAnsi="Times New Roman" w:cs="Times New Roman"/>
          <w:sz w:val="20"/>
          <w:szCs w:val="20"/>
        </w:rPr>
        <w:t xml:space="preserve"> </w:t>
      </w:r>
      <w:r w:rsidR="00507932">
        <w:rPr>
          <w:rFonts w:ascii="Times New Roman" w:hAnsi="Times New Roman" w:cs="Times New Roman"/>
          <w:sz w:val="20"/>
          <w:szCs w:val="20"/>
        </w:rPr>
        <w:t xml:space="preserve"> </w:t>
      </w:r>
    </w:p>
    <w:p w14:paraId="2F9EE328" w14:textId="77777777" w:rsidR="001946E0" w:rsidRDefault="001946E0" w:rsidP="00ED55B4">
      <w:pPr>
        <w:ind w:firstLine="720"/>
        <w:rPr>
          <w:rFonts w:ascii="Times New Roman" w:hAnsi="Times New Roman" w:cs="Times New Roman"/>
          <w:sz w:val="20"/>
          <w:szCs w:val="20"/>
          <w:u w:val="single"/>
        </w:rPr>
      </w:pPr>
    </w:p>
    <w:p w14:paraId="728FDD29" w14:textId="129CF382" w:rsidR="000B43BF" w:rsidRPr="00CB748E" w:rsidRDefault="004D13FB" w:rsidP="00CB748E">
      <w:pPr>
        <w:rPr>
          <w:rFonts w:ascii="Times New Roman" w:hAnsi="Times New Roman" w:cs="Times New Roman"/>
          <w:b/>
          <w:sz w:val="20"/>
          <w:szCs w:val="20"/>
        </w:rPr>
      </w:pPr>
      <w:r w:rsidRPr="00CB748E">
        <w:rPr>
          <w:rFonts w:ascii="Times New Roman" w:hAnsi="Times New Roman" w:cs="Times New Roman"/>
          <w:b/>
          <w:sz w:val="20"/>
          <w:szCs w:val="20"/>
        </w:rPr>
        <w:t>Falling cost</w:t>
      </w:r>
      <w:r w:rsidR="000B43BF" w:rsidRPr="00CB748E">
        <w:rPr>
          <w:rFonts w:ascii="Times New Roman" w:hAnsi="Times New Roman" w:cs="Times New Roman"/>
          <w:b/>
          <w:sz w:val="20"/>
          <w:szCs w:val="20"/>
        </w:rPr>
        <w:t xml:space="preserve"> </w:t>
      </w:r>
      <w:r w:rsidRPr="00CB748E">
        <w:rPr>
          <w:rFonts w:ascii="Times New Roman" w:hAnsi="Times New Roman" w:cs="Times New Roman"/>
          <w:b/>
          <w:sz w:val="20"/>
          <w:szCs w:val="20"/>
        </w:rPr>
        <w:t>of</w:t>
      </w:r>
      <w:r w:rsidR="000B43BF" w:rsidRPr="00CB748E">
        <w:rPr>
          <w:rFonts w:ascii="Times New Roman" w:hAnsi="Times New Roman" w:cs="Times New Roman"/>
          <w:b/>
          <w:sz w:val="20"/>
          <w:szCs w:val="20"/>
        </w:rPr>
        <w:t xml:space="preserve"> </w:t>
      </w:r>
      <w:r w:rsidRPr="00CB748E">
        <w:rPr>
          <w:rFonts w:ascii="Times New Roman" w:hAnsi="Times New Roman" w:cs="Times New Roman"/>
          <w:b/>
          <w:sz w:val="20"/>
          <w:szCs w:val="20"/>
        </w:rPr>
        <w:t>payload launches</w:t>
      </w:r>
    </w:p>
    <w:p w14:paraId="7D7D49E6" w14:textId="77777777" w:rsidR="001946E0" w:rsidRDefault="001946E0" w:rsidP="00ED55B4">
      <w:pPr>
        <w:ind w:firstLine="720"/>
        <w:rPr>
          <w:rFonts w:ascii="Times New Roman" w:hAnsi="Times New Roman" w:cs="Times New Roman"/>
          <w:sz w:val="20"/>
          <w:szCs w:val="20"/>
        </w:rPr>
      </w:pPr>
    </w:p>
    <w:p w14:paraId="318A2867" w14:textId="15B28B99" w:rsidR="00CF44FF" w:rsidRPr="0045245F" w:rsidRDefault="00D127C9" w:rsidP="00ED55B4">
      <w:pPr>
        <w:ind w:firstLine="720"/>
        <w:rPr>
          <w:rFonts w:ascii="Times New Roman" w:hAnsi="Times New Roman" w:cs="Times New Roman"/>
          <w:sz w:val="20"/>
          <w:szCs w:val="20"/>
        </w:rPr>
      </w:pPr>
      <w:r w:rsidRPr="0045245F">
        <w:rPr>
          <w:rFonts w:ascii="Times New Roman" w:hAnsi="Times New Roman" w:cs="Times New Roman"/>
          <w:sz w:val="20"/>
          <w:szCs w:val="20"/>
        </w:rPr>
        <w:t>In the past, the greatest barrier for satellite commerce was the high cost of launching a satellite.</w:t>
      </w:r>
      <w:r w:rsidR="003937FE" w:rsidRPr="0045245F">
        <w:rPr>
          <w:rFonts w:ascii="Times New Roman" w:hAnsi="Times New Roman" w:cs="Times New Roman"/>
          <w:sz w:val="20"/>
          <w:szCs w:val="20"/>
        </w:rPr>
        <w:t xml:space="preserve"> However, the launch industry is abuzz with innovation that could bring down the cost to US$200/kilo.</w:t>
      </w:r>
      <w:r w:rsidR="003937FE" w:rsidRPr="0045245F">
        <w:rPr>
          <w:rStyle w:val="FootnoteReference"/>
          <w:rFonts w:ascii="Times New Roman" w:hAnsi="Times New Roman" w:cs="Times New Roman"/>
          <w:sz w:val="20"/>
          <w:szCs w:val="20"/>
        </w:rPr>
        <w:footnoteReference w:id="27"/>
      </w:r>
      <w:r w:rsidRPr="0045245F">
        <w:rPr>
          <w:rFonts w:ascii="Times New Roman" w:hAnsi="Times New Roman" w:cs="Times New Roman"/>
          <w:sz w:val="20"/>
          <w:szCs w:val="20"/>
        </w:rPr>
        <w:t xml:space="preserve"> </w:t>
      </w:r>
    </w:p>
    <w:p w14:paraId="4AB32948" w14:textId="4E1D3CC0" w:rsidR="00E61F4C" w:rsidRPr="0045245F" w:rsidRDefault="000D162E" w:rsidP="00ED55B4">
      <w:pPr>
        <w:ind w:firstLine="720"/>
        <w:rPr>
          <w:rFonts w:ascii="Times New Roman" w:hAnsi="Times New Roman" w:cs="Times New Roman"/>
          <w:sz w:val="20"/>
          <w:szCs w:val="20"/>
        </w:rPr>
      </w:pPr>
      <w:r w:rsidRPr="0045245F">
        <w:rPr>
          <w:rFonts w:ascii="Times New Roman" w:hAnsi="Times New Roman" w:cs="Times New Roman"/>
          <w:sz w:val="20"/>
          <w:szCs w:val="20"/>
        </w:rPr>
        <w:t>There are</w:t>
      </w:r>
      <w:r w:rsidR="000A0B13" w:rsidRPr="0045245F">
        <w:rPr>
          <w:rFonts w:ascii="Times New Roman" w:hAnsi="Times New Roman" w:cs="Times New Roman"/>
          <w:sz w:val="20"/>
          <w:szCs w:val="20"/>
        </w:rPr>
        <w:t xml:space="preserve"> now several options available for launching mini satellites. </w:t>
      </w:r>
      <w:r w:rsidR="00AC0219">
        <w:rPr>
          <w:rFonts w:ascii="Times New Roman" w:hAnsi="Times New Roman" w:cs="Times New Roman"/>
          <w:sz w:val="20"/>
          <w:szCs w:val="20"/>
        </w:rPr>
        <w:t>A</w:t>
      </w:r>
      <w:r w:rsidR="00A22D11">
        <w:rPr>
          <w:rFonts w:ascii="Times New Roman" w:hAnsi="Times New Roman" w:cs="Times New Roman"/>
          <w:sz w:val="20"/>
          <w:szCs w:val="20"/>
        </w:rPr>
        <w:t>bout twelve</w:t>
      </w:r>
      <w:r w:rsidR="00A22D11" w:rsidRPr="0045245F">
        <w:rPr>
          <w:rFonts w:ascii="Times New Roman" w:hAnsi="Times New Roman" w:cs="Times New Roman"/>
          <w:sz w:val="20"/>
          <w:szCs w:val="20"/>
        </w:rPr>
        <w:t xml:space="preserve"> countries </w:t>
      </w:r>
      <w:r w:rsidR="00AC0219">
        <w:rPr>
          <w:rFonts w:ascii="Times New Roman" w:hAnsi="Times New Roman" w:cs="Times New Roman"/>
          <w:sz w:val="20"/>
          <w:szCs w:val="20"/>
        </w:rPr>
        <w:t>have</w:t>
      </w:r>
      <w:r w:rsidR="00A22D11" w:rsidRPr="0045245F">
        <w:rPr>
          <w:rFonts w:ascii="Times New Roman" w:hAnsi="Times New Roman" w:cs="Times New Roman"/>
          <w:sz w:val="20"/>
          <w:szCs w:val="20"/>
        </w:rPr>
        <w:t xml:space="preserve"> satellite launch capability.</w:t>
      </w:r>
      <w:r w:rsidR="00A22D11">
        <w:rPr>
          <w:rFonts w:ascii="Times New Roman" w:hAnsi="Times New Roman" w:cs="Times New Roman"/>
          <w:sz w:val="20"/>
          <w:szCs w:val="20"/>
        </w:rPr>
        <w:t xml:space="preserve"> </w:t>
      </w:r>
      <w:r w:rsidR="000A0B13" w:rsidRPr="0045245F">
        <w:rPr>
          <w:rFonts w:ascii="Times New Roman" w:hAnsi="Times New Roman" w:cs="Times New Roman"/>
          <w:sz w:val="20"/>
          <w:szCs w:val="20"/>
        </w:rPr>
        <w:t>A</w:t>
      </w:r>
      <w:r w:rsidR="001B4926" w:rsidRPr="0045245F">
        <w:rPr>
          <w:rFonts w:ascii="Times New Roman" w:hAnsi="Times New Roman" w:cs="Times New Roman"/>
          <w:sz w:val="20"/>
          <w:szCs w:val="20"/>
        </w:rPr>
        <w:t>round twenty</w:t>
      </w:r>
      <w:r w:rsidR="00694D96" w:rsidRPr="0045245F">
        <w:rPr>
          <w:rFonts w:ascii="Times New Roman" w:hAnsi="Times New Roman" w:cs="Times New Roman"/>
          <w:sz w:val="20"/>
          <w:szCs w:val="20"/>
        </w:rPr>
        <w:t xml:space="preserve"> private companies are</w:t>
      </w:r>
      <w:r w:rsidR="00A22D11">
        <w:rPr>
          <w:rFonts w:ascii="Times New Roman" w:hAnsi="Times New Roman" w:cs="Times New Roman"/>
          <w:sz w:val="20"/>
          <w:szCs w:val="20"/>
        </w:rPr>
        <w:t xml:space="preserve"> also</w:t>
      </w:r>
      <w:r w:rsidR="00694D96" w:rsidRPr="0045245F">
        <w:rPr>
          <w:rFonts w:ascii="Times New Roman" w:hAnsi="Times New Roman" w:cs="Times New Roman"/>
          <w:sz w:val="20"/>
          <w:szCs w:val="20"/>
        </w:rPr>
        <w:t xml:space="preserve"> active in</w:t>
      </w:r>
      <w:r w:rsidRPr="0045245F">
        <w:rPr>
          <w:rFonts w:ascii="Times New Roman" w:hAnsi="Times New Roman" w:cs="Times New Roman"/>
          <w:sz w:val="20"/>
          <w:szCs w:val="20"/>
        </w:rPr>
        <w:t xml:space="preserve"> the </w:t>
      </w:r>
      <w:r w:rsidR="00A22D11">
        <w:rPr>
          <w:rFonts w:ascii="Times New Roman" w:hAnsi="Times New Roman" w:cs="Times New Roman"/>
          <w:sz w:val="20"/>
          <w:szCs w:val="20"/>
        </w:rPr>
        <w:t>launch industry</w:t>
      </w:r>
      <w:r w:rsidRPr="0045245F">
        <w:rPr>
          <w:rFonts w:ascii="Times New Roman" w:hAnsi="Times New Roman" w:cs="Times New Roman"/>
          <w:sz w:val="20"/>
          <w:szCs w:val="20"/>
        </w:rPr>
        <w:t xml:space="preserve">. </w:t>
      </w:r>
      <w:r w:rsidR="00BC4F5A" w:rsidRPr="0045245F">
        <w:rPr>
          <w:rFonts w:ascii="Times New Roman" w:hAnsi="Times New Roman" w:cs="Times New Roman"/>
          <w:sz w:val="20"/>
          <w:szCs w:val="20"/>
        </w:rPr>
        <w:t>Some are developing new</w:t>
      </w:r>
      <w:r w:rsidR="00ED2378" w:rsidRPr="0045245F">
        <w:rPr>
          <w:rFonts w:ascii="Times New Roman" w:hAnsi="Times New Roman" w:cs="Times New Roman"/>
          <w:sz w:val="20"/>
          <w:szCs w:val="20"/>
        </w:rPr>
        <w:t xml:space="preserve"> rocket</w:t>
      </w:r>
      <w:r w:rsidR="00BC4F5A" w:rsidRPr="0045245F">
        <w:rPr>
          <w:rFonts w:ascii="Times New Roman" w:hAnsi="Times New Roman" w:cs="Times New Roman"/>
          <w:sz w:val="20"/>
          <w:szCs w:val="20"/>
        </w:rPr>
        <w:t xml:space="preserve"> propulsion systems </w:t>
      </w:r>
      <w:r w:rsidR="00ED2378" w:rsidRPr="0045245F">
        <w:rPr>
          <w:rFonts w:ascii="Times New Roman" w:hAnsi="Times New Roman" w:cs="Times New Roman"/>
          <w:sz w:val="20"/>
          <w:szCs w:val="20"/>
        </w:rPr>
        <w:t xml:space="preserve">while a few are experimenting with air-launched </w:t>
      </w:r>
      <w:r w:rsidR="00863096" w:rsidRPr="0045245F">
        <w:rPr>
          <w:rFonts w:ascii="Times New Roman" w:hAnsi="Times New Roman" w:cs="Times New Roman"/>
          <w:sz w:val="20"/>
          <w:szCs w:val="20"/>
        </w:rPr>
        <w:t>systems that will use commercial jets to carry</w:t>
      </w:r>
      <w:r w:rsidR="00A61856" w:rsidRPr="0045245F">
        <w:rPr>
          <w:rFonts w:ascii="Times New Roman" w:hAnsi="Times New Roman" w:cs="Times New Roman"/>
          <w:sz w:val="20"/>
          <w:szCs w:val="20"/>
        </w:rPr>
        <w:t xml:space="preserve"> a rocket</w:t>
      </w:r>
      <w:r w:rsidR="00C27F5D" w:rsidRPr="0045245F">
        <w:rPr>
          <w:rFonts w:ascii="Times New Roman" w:hAnsi="Times New Roman" w:cs="Times New Roman"/>
          <w:sz w:val="20"/>
          <w:szCs w:val="20"/>
        </w:rPr>
        <w:t xml:space="preserve"> that launches</w:t>
      </w:r>
      <w:r w:rsidR="00863096" w:rsidRPr="0045245F">
        <w:rPr>
          <w:rFonts w:ascii="Times New Roman" w:hAnsi="Times New Roman" w:cs="Times New Roman"/>
          <w:sz w:val="20"/>
          <w:szCs w:val="20"/>
        </w:rPr>
        <w:t xml:space="preserve"> </w:t>
      </w:r>
      <w:r w:rsidR="00994B10" w:rsidRPr="0045245F">
        <w:rPr>
          <w:rFonts w:ascii="Times New Roman" w:hAnsi="Times New Roman" w:cs="Times New Roman"/>
          <w:sz w:val="20"/>
          <w:szCs w:val="20"/>
        </w:rPr>
        <w:t>mini</w:t>
      </w:r>
      <w:r w:rsidR="00103121" w:rsidRPr="0045245F">
        <w:rPr>
          <w:rFonts w:ascii="Times New Roman" w:hAnsi="Times New Roman" w:cs="Times New Roman"/>
          <w:sz w:val="20"/>
          <w:szCs w:val="20"/>
        </w:rPr>
        <w:t xml:space="preserve"> </w:t>
      </w:r>
      <w:r w:rsidR="000974F1" w:rsidRPr="0045245F">
        <w:rPr>
          <w:rFonts w:ascii="Times New Roman" w:hAnsi="Times New Roman" w:cs="Times New Roman"/>
          <w:sz w:val="20"/>
          <w:szCs w:val="20"/>
        </w:rPr>
        <w:t>satellites</w:t>
      </w:r>
      <w:r w:rsidR="00C27F5D" w:rsidRPr="0045245F">
        <w:rPr>
          <w:rFonts w:ascii="Times New Roman" w:hAnsi="Times New Roman" w:cs="Times New Roman"/>
          <w:sz w:val="20"/>
          <w:szCs w:val="20"/>
        </w:rPr>
        <w:t xml:space="preserve">. </w:t>
      </w:r>
      <w:r w:rsidR="00694D96" w:rsidRPr="0045245F">
        <w:rPr>
          <w:rFonts w:ascii="Times New Roman" w:hAnsi="Times New Roman" w:cs="Times New Roman"/>
          <w:sz w:val="20"/>
          <w:szCs w:val="20"/>
        </w:rPr>
        <w:t xml:space="preserve">Due to the small weight profiles of the mini satellites, some are even piggybacking off launches for </w:t>
      </w:r>
      <w:r w:rsidR="0082178A" w:rsidRPr="0045245F">
        <w:rPr>
          <w:rFonts w:ascii="Times New Roman" w:hAnsi="Times New Roman" w:cs="Times New Roman"/>
          <w:sz w:val="20"/>
          <w:szCs w:val="20"/>
        </w:rPr>
        <w:t>large satellites.</w:t>
      </w:r>
    </w:p>
    <w:p w14:paraId="26E4B921" w14:textId="77777777" w:rsidR="001946E0" w:rsidRDefault="001946E0" w:rsidP="00ED55B4">
      <w:pPr>
        <w:ind w:firstLine="720"/>
        <w:rPr>
          <w:rFonts w:ascii="Times New Roman" w:hAnsi="Times New Roman" w:cs="Times New Roman"/>
          <w:sz w:val="20"/>
          <w:szCs w:val="20"/>
          <w:u w:val="single"/>
        </w:rPr>
      </w:pPr>
    </w:p>
    <w:p w14:paraId="5200E32D" w14:textId="2433F564" w:rsidR="00E27A30" w:rsidRPr="00CB748E" w:rsidRDefault="001E4070" w:rsidP="00CB748E">
      <w:pPr>
        <w:rPr>
          <w:rFonts w:ascii="Times New Roman" w:hAnsi="Times New Roman" w:cs="Times New Roman"/>
          <w:b/>
          <w:sz w:val="20"/>
          <w:szCs w:val="20"/>
        </w:rPr>
      </w:pPr>
      <w:r w:rsidRPr="00CB748E">
        <w:rPr>
          <w:rFonts w:ascii="Times New Roman" w:hAnsi="Times New Roman" w:cs="Times New Roman"/>
          <w:b/>
          <w:sz w:val="20"/>
          <w:szCs w:val="20"/>
        </w:rPr>
        <w:t>A Proposal for Private</w:t>
      </w:r>
      <w:r w:rsidR="00E27A30" w:rsidRPr="00CB748E">
        <w:rPr>
          <w:rFonts w:ascii="Times New Roman" w:hAnsi="Times New Roman" w:cs="Times New Roman"/>
          <w:b/>
          <w:sz w:val="20"/>
          <w:szCs w:val="20"/>
        </w:rPr>
        <w:t xml:space="preserve"> </w:t>
      </w:r>
      <w:r w:rsidR="008642BD" w:rsidRPr="00CB748E">
        <w:rPr>
          <w:rFonts w:ascii="Times New Roman" w:hAnsi="Times New Roman" w:cs="Times New Roman"/>
          <w:b/>
          <w:sz w:val="20"/>
          <w:szCs w:val="20"/>
        </w:rPr>
        <w:t>Participation</w:t>
      </w:r>
    </w:p>
    <w:p w14:paraId="036077E8" w14:textId="77777777" w:rsidR="001946E0" w:rsidRDefault="001946E0" w:rsidP="00ED55B4">
      <w:pPr>
        <w:ind w:firstLine="720"/>
        <w:rPr>
          <w:rFonts w:ascii="Times New Roman" w:hAnsi="Times New Roman" w:cs="Times New Roman"/>
          <w:sz w:val="20"/>
          <w:szCs w:val="20"/>
        </w:rPr>
      </w:pPr>
    </w:p>
    <w:p w14:paraId="54F7C1E8" w14:textId="75155827" w:rsidR="00D5508C" w:rsidRPr="0045245F" w:rsidRDefault="003D0574" w:rsidP="00ED55B4">
      <w:pPr>
        <w:ind w:firstLine="720"/>
        <w:rPr>
          <w:rFonts w:ascii="Times New Roman" w:hAnsi="Times New Roman" w:cs="Times New Roman"/>
          <w:sz w:val="20"/>
          <w:szCs w:val="20"/>
        </w:rPr>
      </w:pPr>
      <w:r w:rsidRPr="0045245F">
        <w:rPr>
          <w:rFonts w:ascii="Times New Roman" w:hAnsi="Times New Roman" w:cs="Times New Roman"/>
          <w:sz w:val="20"/>
          <w:szCs w:val="20"/>
        </w:rPr>
        <w:t>Cre</w:t>
      </w:r>
      <w:r w:rsidR="00735B64" w:rsidRPr="0045245F">
        <w:rPr>
          <w:rFonts w:ascii="Times New Roman" w:hAnsi="Times New Roman" w:cs="Times New Roman"/>
          <w:sz w:val="20"/>
          <w:szCs w:val="20"/>
        </w:rPr>
        <w:t>ating the</w:t>
      </w:r>
      <w:r w:rsidR="004504EA" w:rsidRPr="0045245F">
        <w:rPr>
          <w:rFonts w:ascii="Times New Roman" w:hAnsi="Times New Roman" w:cs="Times New Roman"/>
          <w:sz w:val="20"/>
          <w:szCs w:val="20"/>
        </w:rPr>
        <w:t xml:space="preserve"> right environment to encourage private partic</w:t>
      </w:r>
      <w:r w:rsidR="0080487A" w:rsidRPr="0045245F">
        <w:rPr>
          <w:rFonts w:ascii="Times New Roman" w:hAnsi="Times New Roman" w:cs="Times New Roman"/>
          <w:sz w:val="20"/>
          <w:szCs w:val="20"/>
        </w:rPr>
        <w:t>ipation will require a balanced model</w:t>
      </w:r>
      <w:r w:rsidR="004504EA" w:rsidRPr="0045245F">
        <w:rPr>
          <w:rFonts w:ascii="Times New Roman" w:hAnsi="Times New Roman" w:cs="Times New Roman"/>
          <w:sz w:val="20"/>
          <w:szCs w:val="20"/>
        </w:rPr>
        <w:t xml:space="preserve"> of regulatory</w:t>
      </w:r>
      <w:r w:rsidR="00BD39D0" w:rsidRPr="0045245F">
        <w:rPr>
          <w:rFonts w:ascii="Times New Roman" w:hAnsi="Times New Roman" w:cs="Times New Roman"/>
          <w:sz w:val="20"/>
          <w:szCs w:val="20"/>
        </w:rPr>
        <w:t xml:space="preserve"> </w:t>
      </w:r>
      <w:r w:rsidR="003156D3" w:rsidRPr="0045245F">
        <w:rPr>
          <w:rFonts w:ascii="Times New Roman" w:hAnsi="Times New Roman" w:cs="Times New Roman"/>
          <w:sz w:val="20"/>
          <w:szCs w:val="20"/>
        </w:rPr>
        <w:t>oversight</w:t>
      </w:r>
      <w:r w:rsidR="004504EA" w:rsidRPr="0045245F">
        <w:rPr>
          <w:rFonts w:ascii="Times New Roman" w:hAnsi="Times New Roman" w:cs="Times New Roman"/>
          <w:sz w:val="20"/>
          <w:szCs w:val="20"/>
        </w:rPr>
        <w:t xml:space="preserve"> and </w:t>
      </w:r>
      <w:r w:rsidR="00B0158F" w:rsidRPr="0045245F">
        <w:rPr>
          <w:rFonts w:ascii="Times New Roman" w:hAnsi="Times New Roman" w:cs="Times New Roman"/>
          <w:sz w:val="20"/>
          <w:szCs w:val="20"/>
        </w:rPr>
        <w:t>liberal policies</w:t>
      </w:r>
      <w:r w:rsidR="004504EA" w:rsidRPr="0045245F">
        <w:rPr>
          <w:rFonts w:ascii="Times New Roman" w:hAnsi="Times New Roman" w:cs="Times New Roman"/>
          <w:sz w:val="20"/>
          <w:szCs w:val="20"/>
        </w:rPr>
        <w:t xml:space="preserve">.  </w:t>
      </w:r>
      <w:r w:rsidR="009B00BF" w:rsidRPr="0045245F">
        <w:rPr>
          <w:rFonts w:ascii="Times New Roman" w:hAnsi="Times New Roman" w:cs="Times New Roman"/>
          <w:sz w:val="20"/>
          <w:szCs w:val="20"/>
        </w:rPr>
        <w:t>Since a government may consider remote sensing a strategic asset,</w:t>
      </w:r>
      <w:r w:rsidR="00CE4062" w:rsidRPr="0045245F">
        <w:rPr>
          <w:rFonts w:ascii="Times New Roman" w:hAnsi="Times New Roman" w:cs="Times New Roman"/>
          <w:sz w:val="20"/>
          <w:szCs w:val="20"/>
        </w:rPr>
        <w:t xml:space="preserve"> or to comply with international agreements</w:t>
      </w:r>
      <w:r w:rsidR="001D6675">
        <w:rPr>
          <w:rFonts w:ascii="Times New Roman" w:hAnsi="Times New Roman" w:cs="Times New Roman"/>
          <w:sz w:val="20"/>
          <w:szCs w:val="20"/>
        </w:rPr>
        <w:t>,</w:t>
      </w:r>
      <w:r w:rsidR="009B00BF" w:rsidRPr="0045245F">
        <w:rPr>
          <w:rFonts w:ascii="Times New Roman" w:hAnsi="Times New Roman" w:cs="Times New Roman"/>
          <w:sz w:val="20"/>
          <w:szCs w:val="20"/>
        </w:rPr>
        <w:t xml:space="preserve"> a </w:t>
      </w:r>
      <w:r w:rsidR="00A03A9C" w:rsidRPr="0045245F">
        <w:rPr>
          <w:rFonts w:ascii="Times New Roman" w:hAnsi="Times New Roman" w:cs="Times New Roman"/>
          <w:sz w:val="20"/>
          <w:szCs w:val="20"/>
        </w:rPr>
        <w:t>regulatory</w:t>
      </w:r>
      <w:r w:rsidR="009B00BF" w:rsidRPr="0045245F">
        <w:rPr>
          <w:rFonts w:ascii="Times New Roman" w:hAnsi="Times New Roman" w:cs="Times New Roman"/>
          <w:sz w:val="20"/>
          <w:szCs w:val="20"/>
        </w:rPr>
        <w:t xml:space="preserve"> framework</w:t>
      </w:r>
      <w:r w:rsidR="000255D6" w:rsidRPr="0045245F">
        <w:rPr>
          <w:rFonts w:ascii="Times New Roman" w:hAnsi="Times New Roman" w:cs="Times New Roman"/>
          <w:sz w:val="20"/>
          <w:szCs w:val="20"/>
        </w:rPr>
        <w:t xml:space="preserve"> </w:t>
      </w:r>
      <w:r w:rsidR="00A03A9C" w:rsidRPr="0045245F">
        <w:rPr>
          <w:rFonts w:ascii="Times New Roman" w:hAnsi="Times New Roman" w:cs="Times New Roman"/>
          <w:sz w:val="20"/>
          <w:szCs w:val="20"/>
        </w:rPr>
        <w:t>will likely encompass</w:t>
      </w:r>
      <w:r w:rsidR="00930F99" w:rsidRPr="0045245F">
        <w:rPr>
          <w:rFonts w:ascii="Times New Roman" w:hAnsi="Times New Roman" w:cs="Times New Roman"/>
          <w:sz w:val="20"/>
          <w:szCs w:val="20"/>
        </w:rPr>
        <w:t xml:space="preserve"> activities such as </w:t>
      </w:r>
      <w:r w:rsidR="009B00BF" w:rsidRPr="0045245F">
        <w:rPr>
          <w:rFonts w:ascii="Times New Roman" w:hAnsi="Times New Roman" w:cs="Times New Roman"/>
          <w:sz w:val="20"/>
          <w:szCs w:val="20"/>
        </w:rPr>
        <w:t>registration</w:t>
      </w:r>
      <w:r w:rsidR="00CE4062" w:rsidRPr="0045245F">
        <w:rPr>
          <w:rFonts w:ascii="Times New Roman" w:hAnsi="Times New Roman" w:cs="Times New Roman"/>
          <w:sz w:val="20"/>
          <w:szCs w:val="20"/>
        </w:rPr>
        <w:t xml:space="preserve"> of satellites and</w:t>
      </w:r>
      <w:r w:rsidR="00930F99" w:rsidRPr="0045245F">
        <w:rPr>
          <w:rFonts w:ascii="Times New Roman" w:hAnsi="Times New Roman" w:cs="Times New Roman"/>
          <w:sz w:val="20"/>
          <w:szCs w:val="20"/>
        </w:rPr>
        <w:t xml:space="preserve"> </w:t>
      </w:r>
      <w:r w:rsidR="009B00BF" w:rsidRPr="0045245F">
        <w:rPr>
          <w:rFonts w:ascii="Times New Roman" w:hAnsi="Times New Roman" w:cs="Times New Roman"/>
          <w:sz w:val="20"/>
          <w:szCs w:val="20"/>
        </w:rPr>
        <w:t>ground stations</w:t>
      </w:r>
      <w:r w:rsidR="00930F99" w:rsidRPr="0045245F">
        <w:rPr>
          <w:rFonts w:ascii="Times New Roman" w:hAnsi="Times New Roman" w:cs="Times New Roman"/>
          <w:sz w:val="20"/>
          <w:szCs w:val="20"/>
        </w:rPr>
        <w:t xml:space="preserve">, or shutter controls. </w:t>
      </w:r>
      <w:r w:rsidR="00A03A9C" w:rsidRPr="0045245F">
        <w:rPr>
          <w:rFonts w:ascii="Times New Roman" w:hAnsi="Times New Roman" w:cs="Times New Roman"/>
          <w:sz w:val="20"/>
          <w:szCs w:val="20"/>
        </w:rPr>
        <w:t>But this must be calibrated with</w:t>
      </w:r>
      <w:r w:rsidR="0080487A" w:rsidRPr="0045245F">
        <w:rPr>
          <w:rFonts w:ascii="Times New Roman" w:hAnsi="Times New Roman" w:cs="Times New Roman"/>
          <w:sz w:val="20"/>
          <w:szCs w:val="20"/>
        </w:rPr>
        <w:t xml:space="preserve"> </w:t>
      </w:r>
      <w:r w:rsidR="00F13AF5" w:rsidRPr="0045245F">
        <w:rPr>
          <w:rFonts w:ascii="Times New Roman" w:hAnsi="Times New Roman" w:cs="Times New Roman"/>
          <w:sz w:val="20"/>
          <w:szCs w:val="20"/>
        </w:rPr>
        <w:t xml:space="preserve">liberal data policies </w:t>
      </w:r>
      <w:r w:rsidR="00A03A9C" w:rsidRPr="0045245F">
        <w:rPr>
          <w:rFonts w:ascii="Times New Roman" w:hAnsi="Times New Roman" w:cs="Times New Roman"/>
          <w:sz w:val="20"/>
          <w:szCs w:val="20"/>
        </w:rPr>
        <w:t>to</w:t>
      </w:r>
      <w:r w:rsidR="00F13AF5" w:rsidRPr="0045245F">
        <w:rPr>
          <w:rFonts w:ascii="Times New Roman" w:hAnsi="Times New Roman" w:cs="Times New Roman"/>
          <w:sz w:val="20"/>
          <w:szCs w:val="20"/>
        </w:rPr>
        <w:t xml:space="preserve"> drive innovation and investment in the sector.</w:t>
      </w:r>
      <w:r w:rsidR="00DD580D" w:rsidRPr="0045245F">
        <w:rPr>
          <w:rFonts w:ascii="Times New Roman" w:hAnsi="Times New Roman" w:cs="Times New Roman"/>
          <w:sz w:val="20"/>
          <w:szCs w:val="20"/>
        </w:rPr>
        <w:t xml:space="preserve"> Analysis of the various legal regimes reveals the following policies to be</w:t>
      </w:r>
      <w:r w:rsidR="00D07A10" w:rsidRPr="0045245F">
        <w:rPr>
          <w:rFonts w:ascii="Times New Roman" w:hAnsi="Times New Roman" w:cs="Times New Roman"/>
          <w:sz w:val="20"/>
          <w:szCs w:val="20"/>
        </w:rPr>
        <w:t xml:space="preserve"> have a positive effect:</w:t>
      </w:r>
      <w:r w:rsidR="00DD580D" w:rsidRPr="0045245F">
        <w:rPr>
          <w:rFonts w:ascii="Times New Roman" w:hAnsi="Times New Roman" w:cs="Times New Roman"/>
          <w:sz w:val="20"/>
          <w:szCs w:val="20"/>
        </w:rPr>
        <w:t xml:space="preserve"> 1) streamlined and transparent licensing process, 2)</w:t>
      </w:r>
      <w:r w:rsidR="00DB4C9C" w:rsidRPr="0045245F">
        <w:rPr>
          <w:rFonts w:ascii="Times New Roman" w:hAnsi="Times New Roman" w:cs="Times New Roman"/>
          <w:sz w:val="20"/>
          <w:szCs w:val="20"/>
        </w:rPr>
        <w:t xml:space="preserve"> l</w:t>
      </w:r>
      <w:r w:rsidR="00D07A10" w:rsidRPr="0045245F">
        <w:rPr>
          <w:rFonts w:ascii="Times New Roman" w:hAnsi="Times New Roman" w:cs="Times New Roman"/>
          <w:sz w:val="20"/>
          <w:szCs w:val="20"/>
        </w:rPr>
        <w:t xml:space="preserve">iberal commercial secondary data usage policies, and 3) </w:t>
      </w:r>
      <w:r w:rsidR="00425F99" w:rsidRPr="0045245F">
        <w:rPr>
          <w:rFonts w:ascii="Times New Roman" w:hAnsi="Times New Roman" w:cs="Times New Roman"/>
          <w:sz w:val="20"/>
          <w:szCs w:val="20"/>
        </w:rPr>
        <w:t>public-private partnership or private enterprise</w:t>
      </w:r>
      <w:r w:rsidR="00D07A10" w:rsidRPr="0045245F">
        <w:rPr>
          <w:rFonts w:ascii="Times New Roman" w:hAnsi="Times New Roman" w:cs="Times New Roman"/>
          <w:sz w:val="20"/>
          <w:szCs w:val="20"/>
        </w:rPr>
        <w:t>.</w:t>
      </w:r>
    </w:p>
    <w:p w14:paraId="30D72928" w14:textId="77777777" w:rsidR="001946E0" w:rsidRDefault="001946E0" w:rsidP="00ED55B4">
      <w:pPr>
        <w:ind w:firstLine="720"/>
        <w:rPr>
          <w:rFonts w:ascii="Times New Roman" w:hAnsi="Times New Roman" w:cs="Times New Roman"/>
          <w:i/>
          <w:sz w:val="20"/>
          <w:szCs w:val="20"/>
        </w:rPr>
      </w:pPr>
    </w:p>
    <w:p w14:paraId="0598166F" w14:textId="5F78F6FD" w:rsidR="00D07241" w:rsidRPr="0045245F" w:rsidRDefault="00D07241" w:rsidP="00ED55B4">
      <w:pPr>
        <w:ind w:firstLine="720"/>
        <w:rPr>
          <w:rFonts w:ascii="Times New Roman" w:hAnsi="Times New Roman" w:cs="Times New Roman"/>
          <w:i/>
          <w:sz w:val="20"/>
          <w:szCs w:val="20"/>
        </w:rPr>
      </w:pPr>
      <w:r w:rsidRPr="0045245F">
        <w:rPr>
          <w:rFonts w:ascii="Times New Roman" w:hAnsi="Times New Roman" w:cs="Times New Roman"/>
          <w:i/>
          <w:sz w:val="20"/>
          <w:szCs w:val="20"/>
        </w:rPr>
        <w:t xml:space="preserve">1. </w:t>
      </w:r>
      <w:r w:rsidR="00981E4E" w:rsidRPr="0045245F">
        <w:rPr>
          <w:rFonts w:ascii="Times New Roman" w:hAnsi="Times New Roman" w:cs="Times New Roman"/>
          <w:i/>
          <w:sz w:val="20"/>
          <w:szCs w:val="20"/>
        </w:rPr>
        <w:t>Less burdensome</w:t>
      </w:r>
      <w:r w:rsidRPr="0045245F">
        <w:rPr>
          <w:rFonts w:ascii="Times New Roman" w:hAnsi="Times New Roman" w:cs="Times New Roman"/>
          <w:i/>
          <w:sz w:val="20"/>
          <w:szCs w:val="20"/>
        </w:rPr>
        <w:t xml:space="preserve"> </w:t>
      </w:r>
      <w:r w:rsidR="008361D0" w:rsidRPr="0045245F">
        <w:rPr>
          <w:rFonts w:ascii="Times New Roman" w:hAnsi="Times New Roman" w:cs="Times New Roman"/>
          <w:i/>
          <w:sz w:val="20"/>
          <w:szCs w:val="20"/>
        </w:rPr>
        <w:t>regulations</w:t>
      </w:r>
      <w:r w:rsidR="00981E4E" w:rsidRPr="0045245F">
        <w:rPr>
          <w:rFonts w:ascii="Times New Roman" w:hAnsi="Times New Roman" w:cs="Times New Roman"/>
          <w:i/>
          <w:sz w:val="20"/>
          <w:szCs w:val="20"/>
        </w:rPr>
        <w:t xml:space="preserve"> for </w:t>
      </w:r>
      <w:r w:rsidR="00994B10" w:rsidRPr="0045245F">
        <w:rPr>
          <w:rFonts w:ascii="Times New Roman" w:hAnsi="Times New Roman" w:cs="Times New Roman"/>
          <w:i/>
          <w:sz w:val="20"/>
          <w:szCs w:val="20"/>
        </w:rPr>
        <w:t>mini</w:t>
      </w:r>
      <w:r w:rsidR="001E237C" w:rsidRPr="0045245F">
        <w:rPr>
          <w:rFonts w:ascii="Times New Roman" w:hAnsi="Times New Roman" w:cs="Times New Roman"/>
          <w:i/>
          <w:sz w:val="20"/>
          <w:szCs w:val="20"/>
        </w:rPr>
        <w:t xml:space="preserve"> satellites</w:t>
      </w:r>
    </w:p>
    <w:p w14:paraId="4952AA6A" w14:textId="77777777" w:rsidR="001946E0" w:rsidRDefault="001946E0" w:rsidP="00ED55B4">
      <w:pPr>
        <w:ind w:firstLine="720"/>
        <w:rPr>
          <w:rFonts w:ascii="Times New Roman" w:hAnsi="Times New Roman" w:cs="Times New Roman"/>
          <w:sz w:val="20"/>
          <w:szCs w:val="20"/>
        </w:rPr>
      </w:pPr>
    </w:p>
    <w:p w14:paraId="64F06768" w14:textId="58408CDA" w:rsidR="00894FB5" w:rsidRPr="0045245F" w:rsidRDefault="001D6675" w:rsidP="00ED55B4">
      <w:pPr>
        <w:ind w:firstLine="720"/>
        <w:rPr>
          <w:rFonts w:ascii="Times New Roman" w:hAnsi="Times New Roman" w:cs="Times New Roman"/>
          <w:sz w:val="20"/>
          <w:szCs w:val="20"/>
        </w:rPr>
      </w:pPr>
      <w:r>
        <w:rPr>
          <w:rFonts w:ascii="Times New Roman" w:hAnsi="Times New Roman" w:cs="Times New Roman"/>
          <w:sz w:val="20"/>
          <w:szCs w:val="20"/>
        </w:rPr>
        <w:t xml:space="preserve">Generally, </w:t>
      </w:r>
      <w:r w:rsidRPr="0045245F">
        <w:rPr>
          <w:rFonts w:ascii="Times New Roman" w:hAnsi="Times New Roman" w:cs="Times New Roman"/>
          <w:sz w:val="20"/>
          <w:szCs w:val="20"/>
        </w:rPr>
        <w:t>international treaties and laws</w:t>
      </w:r>
      <w:r>
        <w:rPr>
          <w:rFonts w:ascii="Times New Roman" w:hAnsi="Times New Roman" w:cs="Times New Roman"/>
          <w:sz w:val="20"/>
          <w:szCs w:val="20"/>
        </w:rPr>
        <w:t xml:space="preserve"> underlie the decision of most countries to regulate remote sensing satellites</w:t>
      </w:r>
      <w:r w:rsidR="009B7801" w:rsidRPr="0045245F">
        <w:rPr>
          <w:rFonts w:ascii="Times New Roman" w:hAnsi="Times New Roman" w:cs="Times New Roman"/>
          <w:sz w:val="20"/>
          <w:szCs w:val="20"/>
        </w:rPr>
        <w:t xml:space="preserve">. </w:t>
      </w:r>
      <w:r w:rsidR="001B2ACB" w:rsidRPr="0045245F">
        <w:rPr>
          <w:rFonts w:ascii="Times New Roman" w:hAnsi="Times New Roman" w:cs="Times New Roman"/>
          <w:sz w:val="20"/>
          <w:szCs w:val="20"/>
        </w:rPr>
        <w:t xml:space="preserve">These include </w:t>
      </w:r>
      <w:r w:rsidR="00B94980" w:rsidRPr="0045245F">
        <w:rPr>
          <w:rFonts w:ascii="Times New Roman" w:hAnsi="Times New Roman" w:cs="Times New Roman"/>
          <w:sz w:val="20"/>
          <w:szCs w:val="20"/>
        </w:rPr>
        <w:t xml:space="preserve">requirements for launch permits, debris mitigation, and assignment of radio frequencies. </w:t>
      </w:r>
      <w:r w:rsidR="00AB7155" w:rsidRPr="0045245F">
        <w:rPr>
          <w:rFonts w:ascii="Times New Roman" w:hAnsi="Times New Roman" w:cs="Times New Roman"/>
          <w:sz w:val="20"/>
          <w:szCs w:val="20"/>
        </w:rPr>
        <w:t xml:space="preserve">In addition, </w:t>
      </w:r>
      <w:r>
        <w:rPr>
          <w:rFonts w:ascii="Times New Roman" w:hAnsi="Times New Roman" w:cs="Times New Roman"/>
          <w:sz w:val="20"/>
          <w:szCs w:val="20"/>
        </w:rPr>
        <w:t xml:space="preserve">national security reasons </w:t>
      </w:r>
      <w:r w:rsidR="006446E7">
        <w:rPr>
          <w:rFonts w:ascii="Times New Roman" w:hAnsi="Times New Roman" w:cs="Times New Roman"/>
          <w:sz w:val="20"/>
          <w:szCs w:val="20"/>
        </w:rPr>
        <w:t xml:space="preserve">dictate </w:t>
      </w:r>
      <w:r w:rsidR="00AB7155" w:rsidRPr="0045245F">
        <w:rPr>
          <w:rFonts w:ascii="Times New Roman" w:hAnsi="Times New Roman" w:cs="Times New Roman"/>
          <w:sz w:val="20"/>
          <w:szCs w:val="20"/>
        </w:rPr>
        <w:t>s</w:t>
      </w:r>
      <w:r w:rsidR="000D2C1F" w:rsidRPr="0045245F">
        <w:rPr>
          <w:rFonts w:ascii="Times New Roman" w:hAnsi="Times New Roman" w:cs="Times New Roman"/>
          <w:sz w:val="20"/>
          <w:szCs w:val="20"/>
        </w:rPr>
        <w:t>trict</w:t>
      </w:r>
      <w:r w:rsidR="009B7801" w:rsidRPr="0045245F">
        <w:rPr>
          <w:rFonts w:ascii="Times New Roman" w:hAnsi="Times New Roman" w:cs="Times New Roman"/>
          <w:sz w:val="20"/>
          <w:szCs w:val="20"/>
        </w:rPr>
        <w:t xml:space="preserve"> national</w:t>
      </w:r>
      <w:r w:rsidR="006446E7">
        <w:rPr>
          <w:rFonts w:ascii="Times New Roman" w:hAnsi="Times New Roman" w:cs="Times New Roman"/>
          <w:sz w:val="20"/>
          <w:szCs w:val="20"/>
        </w:rPr>
        <w:t xml:space="preserve"> regulations for </w:t>
      </w:r>
      <w:r w:rsidR="000D2C1F" w:rsidRPr="0045245F">
        <w:rPr>
          <w:rFonts w:ascii="Times New Roman" w:hAnsi="Times New Roman" w:cs="Times New Roman"/>
          <w:sz w:val="20"/>
          <w:szCs w:val="20"/>
        </w:rPr>
        <w:t xml:space="preserve">remote sensing platforms with powerful sensors. For instance, the US laws impose restrictions on </w:t>
      </w:r>
      <w:r w:rsidR="007A3626" w:rsidRPr="0045245F">
        <w:rPr>
          <w:rFonts w:ascii="Times New Roman" w:hAnsi="Times New Roman" w:cs="Times New Roman"/>
          <w:sz w:val="20"/>
          <w:szCs w:val="20"/>
        </w:rPr>
        <w:t xml:space="preserve">the resolution of commercial sensors. </w:t>
      </w:r>
      <w:r w:rsidR="006446E7">
        <w:rPr>
          <w:rFonts w:ascii="Times New Roman" w:hAnsi="Times New Roman" w:cs="Times New Roman"/>
          <w:sz w:val="20"/>
          <w:szCs w:val="20"/>
        </w:rPr>
        <w:t>Data protection and privacy</w:t>
      </w:r>
      <w:r w:rsidR="00103121" w:rsidRPr="0045245F">
        <w:rPr>
          <w:rFonts w:ascii="Times New Roman" w:hAnsi="Times New Roman" w:cs="Times New Roman"/>
          <w:sz w:val="20"/>
          <w:szCs w:val="20"/>
        </w:rPr>
        <w:t xml:space="preserve"> concern</w:t>
      </w:r>
      <w:r w:rsidR="00A50EDF" w:rsidRPr="0045245F">
        <w:rPr>
          <w:rFonts w:ascii="Times New Roman" w:hAnsi="Times New Roman" w:cs="Times New Roman"/>
          <w:sz w:val="20"/>
          <w:szCs w:val="20"/>
        </w:rPr>
        <w:t>s</w:t>
      </w:r>
      <w:r w:rsidR="0072079F">
        <w:rPr>
          <w:rFonts w:ascii="Times New Roman" w:hAnsi="Times New Roman" w:cs="Times New Roman"/>
          <w:sz w:val="20"/>
          <w:szCs w:val="20"/>
        </w:rPr>
        <w:t xml:space="preserve"> further</w:t>
      </w:r>
      <w:r w:rsidR="00A50EDF" w:rsidRPr="0045245F">
        <w:rPr>
          <w:rFonts w:ascii="Times New Roman" w:hAnsi="Times New Roman" w:cs="Times New Roman"/>
          <w:sz w:val="20"/>
          <w:szCs w:val="20"/>
        </w:rPr>
        <w:t xml:space="preserve"> i</w:t>
      </w:r>
      <w:r w:rsidR="0072079F">
        <w:rPr>
          <w:rFonts w:ascii="Times New Roman" w:hAnsi="Times New Roman" w:cs="Times New Roman"/>
          <w:sz w:val="20"/>
          <w:szCs w:val="20"/>
        </w:rPr>
        <w:t xml:space="preserve">mpose on remote sensing </w:t>
      </w:r>
      <w:r w:rsidR="00A50EDF" w:rsidRPr="0045245F">
        <w:rPr>
          <w:rFonts w:ascii="Times New Roman" w:hAnsi="Times New Roman" w:cs="Times New Roman"/>
          <w:sz w:val="20"/>
          <w:szCs w:val="20"/>
        </w:rPr>
        <w:t>increasing</w:t>
      </w:r>
      <w:r w:rsidR="00103121" w:rsidRPr="0045245F">
        <w:rPr>
          <w:rFonts w:ascii="Times New Roman" w:hAnsi="Times New Roman" w:cs="Times New Roman"/>
          <w:sz w:val="20"/>
          <w:szCs w:val="20"/>
        </w:rPr>
        <w:t xml:space="preserve"> the burden. </w:t>
      </w:r>
      <w:r w:rsidR="003C65BF" w:rsidRPr="0045245F">
        <w:rPr>
          <w:rFonts w:ascii="Times New Roman" w:hAnsi="Times New Roman" w:cs="Times New Roman"/>
          <w:sz w:val="20"/>
          <w:szCs w:val="20"/>
        </w:rPr>
        <w:t>C</w:t>
      </w:r>
      <w:r w:rsidR="00894FB5" w:rsidRPr="0045245F">
        <w:rPr>
          <w:rFonts w:ascii="Times New Roman" w:hAnsi="Times New Roman" w:cs="Times New Roman"/>
          <w:sz w:val="20"/>
          <w:szCs w:val="20"/>
        </w:rPr>
        <w:t>ountries</w:t>
      </w:r>
      <w:r w:rsidR="003C65BF" w:rsidRPr="0045245F">
        <w:rPr>
          <w:rFonts w:ascii="Times New Roman" w:hAnsi="Times New Roman" w:cs="Times New Roman"/>
          <w:sz w:val="20"/>
          <w:szCs w:val="20"/>
        </w:rPr>
        <w:t xml:space="preserve"> considering drafting policies should carefully consider the implications of overarching</w:t>
      </w:r>
      <w:r w:rsidR="0046035E" w:rsidRPr="0045245F">
        <w:rPr>
          <w:rFonts w:ascii="Times New Roman" w:hAnsi="Times New Roman" w:cs="Times New Roman"/>
          <w:sz w:val="20"/>
          <w:szCs w:val="20"/>
        </w:rPr>
        <w:t xml:space="preserve"> rule</w:t>
      </w:r>
      <w:r w:rsidR="001E4BA0" w:rsidRPr="0045245F">
        <w:rPr>
          <w:rFonts w:ascii="Times New Roman" w:hAnsi="Times New Roman" w:cs="Times New Roman"/>
          <w:sz w:val="20"/>
          <w:szCs w:val="20"/>
        </w:rPr>
        <w:t>s versus a more nuanced approach</w:t>
      </w:r>
      <w:r w:rsidR="0046035E" w:rsidRPr="0045245F">
        <w:rPr>
          <w:rFonts w:ascii="Times New Roman" w:hAnsi="Times New Roman" w:cs="Times New Roman"/>
          <w:sz w:val="20"/>
          <w:szCs w:val="20"/>
        </w:rPr>
        <w:t>.</w:t>
      </w:r>
    </w:p>
    <w:p w14:paraId="073DB37F" w14:textId="17F73C5B" w:rsidR="003B2E79" w:rsidRPr="0045245F" w:rsidRDefault="001E4BA0" w:rsidP="00ED55B4">
      <w:pPr>
        <w:ind w:firstLine="720"/>
        <w:rPr>
          <w:rFonts w:ascii="Times New Roman" w:hAnsi="Times New Roman" w:cs="Times New Roman"/>
          <w:sz w:val="20"/>
          <w:szCs w:val="20"/>
        </w:rPr>
      </w:pPr>
      <w:r w:rsidRPr="0045245F">
        <w:rPr>
          <w:rFonts w:ascii="Times New Roman" w:hAnsi="Times New Roman" w:cs="Times New Roman"/>
          <w:sz w:val="20"/>
          <w:szCs w:val="20"/>
        </w:rPr>
        <w:t>Primari</w:t>
      </w:r>
      <w:r w:rsidR="0046035E" w:rsidRPr="0045245F">
        <w:rPr>
          <w:rFonts w:ascii="Times New Roman" w:hAnsi="Times New Roman" w:cs="Times New Roman"/>
          <w:sz w:val="20"/>
          <w:szCs w:val="20"/>
        </w:rPr>
        <w:t>ly,</w:t>
      </w:r>
      <w:r w:rsidR="00BE3DEB" w:rsidRPr="0045245F">
        <w:rPr>
          <w:rFonts w:ascii="Times New Roman" w:hAnsi="Times New Roman" w:cs="Times New Roman"/>
          <w:sz w:val="20"/>
          <w:szCs w:val="20"/>
        </w:rPr>
        <w:t xml:space="preserve"> there should be less burdensome</w:t>
      </w:r>
      <w:r w:rsidR="007A3626" w:rsidRPr="0045245F">
        <w:rPr>
          <w:rFonts w:ascii="Times New Roman" w:hAnsi="Times New Roman" w:cs="Times New Roman"/>
          <w:sz w:val="20"/>
          <w:szCs w:val="20"/>
        </w:rPr>
        <w:t xml:space="preserve"> </w:t>
      </w:r>
      <w:r w:rsidR="00BE3DEB" w:rsidRPr="0045245F">
        <w:rPr>
          <w:rFonts w:ascii="Times New Roman" w:hAnsi="Times New Roman" w:cs="Times New Roman"/>
          <w:sz w:val="20"/>
          <w:szCs w:val="20"/>
        </w:rPr>
        <w:t xml:space="preserve">regulations </w:t>
      </w:r>
      <w:r w:rsidR="00901FF0" w:rsidRPr="0045245F">
        <w:rPr>
          <w:rFonts w:ascii="Times New Roman" w:hAnsi="Times New Roman" w:cs="Times New Roman"/>
          <w:sz w:val="20"/>
          <w:szCs w:val="20"/>
        </w:rPr>
        <w:t xml:space="preserve">for </w:t>
      </w:r>
      <w:r w:rsidR="00994B10" w:rsidRPr="0045245F">
        <w:rPr>
          <w:rFonts w:ascii="Times New Roman" w:hAnsi="Times New Roman" w:cs="Times New Roman"/>
          <w:sz w:val="20"/>
          <w:szCs w:val="20"/>
        </w:rPr>
        <w:t>mini</w:t>
      </w:r>
      <w:r w:rsidR="009B7801" w:rsidRPr="0045245F">
        <w:rPr>
          <w:rFonts w:ascii="Times New Roman" w:hAnsi="Times New Roman" w:cs="Times New Roman"/>
          <w:sz w:val="20"/>
          <w:szCs w:val="20"/>
        </w:rPr>
        <w:t xml:space="preserve"> satellites</w:t>
      </w:r>
      <w:r w:rsidR="007A3626" w:rsidRPr="0045245F">
        <w:rPr>
          <w:rFonts w:ascii="Times New Roman" w:hAnsi="Times New Roman" w:cs="Times New Roman"/>
          <w:sz w:val="20"/>
          <w:szCs w:val="20"/>
        </w:rPr>
        <w:t>.</w:t>
      </w:r>
      <w:r w:rsidR="001B2ACB" w:rsidRPr="0045245F">
        <w:rPr>
          <w:rFonts w:ascii="Times New Roman" w:hAnsi="Times New Roman" w:cs="Times New Roman"/>
          <w:sz w:val="20"/>
          <w:szCs w:val="20"/>
        </w:rPr>
        <w:t xml:space="preserve"> </w:t>
      </w:r>
      <w:r w:rsidR="00901FF0" w:rsidRPr="0045245F">
        <w:rPr>
          <w:rFonts w:ascii="Times New Roman" w:hAnsi="Times New Roman" w:cs="Times New Roman"/>
          <w:sz w:val="20"/>
          <w:szCs w:val="20"/>
        </w:rPr>
        <w:t xml:space="preserve">Sensors on </w:t>
      </w:r>
      <w:r w:rsidR="00994B10" w:rsidRPr="0045245F">
        <w:rPr>
          <w:rFonts w:ascii="Times New Roman" w:hAnsi="Times New Roman" w:cs="Times New Roman"/>
          <w:sz w:val="20"/>
          <w:szCs w:val="20"/>
        </w:rPr>
        <w:t>mini</w:t>
      </w:r>
      <w:r w:rsidR="001E237C" w:rsidRPr="0045245F">
        <w:rPr>
          <w:rFonts w:ascii="Times New Roman" w:hAnsi="Times New Roman" w:cs="Times New Roman"/>
          <w:sz w:val="20"/>
          <w:szCs w:val="20"/>
        </w:rPr>
        <w:t xml:space="preserve"> satellites</w:t>
      </w:r>
      <w:r w:rsidR="00901FF0" w:rsidRPr="0045245F">
        <w:rPr>
          <w:rFonts w:ascii="Times New Roman" w:hAnsi="Times New Roman" w:cs="Times New Roman"/>
          <w:sz w:val="20"/>
          <w:szCs w:val="20"/>
        </w:rPr>
        <w:t xml:space="preserve"> typically are less sensitive than on </w:t>
      </w:r>
      <w:r w:rsidR="00B23151" w:rsidRPr="0045245F">
        <w:rPr>
          <w:rFonts w:ascii="Times New Roman" w:hAnsi="Times New Roman" w:cs="Times New Roman"/>
          <w:sz w:val="20"/>
          <w:szCs w:val="20"/>
        </w:rPr>
        <w:t xml:space="preserve">larger satellites and do not approach the </w:t>
      </w:r>
      <w:r w:rsidR="00940678" w:rsidRPr="0045245F">
        <w:rPr>
          <w:rFonts w:ascii="Times New Roman" w:hAnsi="Times New Roman" w:cs="Times New Roman"/>
          <w:sz w:val="20"/>
          <w:szCs w:val="20"/>
        </w:rPr>
        <w:t>prohibited resolution imposed by certain countries</w:t>
      </w:r>
      <w:r w:rsidR="00901FF0" w:rsidRPr="0045245F">
        <w:rPr>
          <w:rFonts w:ascii="Times New Roman" w:hAnsi="Times New Roman" w:cs="Times New Roman"/>
          <w:sz w:val="20"/>
          <w:szCs w:val="20"/>
        </w:rPr>
        <w:t>.</w:t>
      </w:r>
      <w:r w:rsidR="006B2DDB" w:rsidRPr="0045245F">
        <w:rPr>
          <w:rFonts w:ascii="Times New Roman" w:hAnsi="Times New Roman" w:cs="Times New Roman"/>
          <w:sz w:val="20"/>
          <w:szCs w:val="20"/>
        </w:rPr>
        <w:t xml:space="preserve"> </w:t>
      </w:r>
      <w:r w:rsidR="00F720FF" w:rsidRPr="0045245F">
        <w:rPr>
          <w:rFonts w:ascii="Times New Roman" w:hAnsi="Times New Roman" w:cs="Times New Roman"/>
          <w:sz w:val="20"/>
          <w:szCs w:val="20"/>
        </w:rPr>
        <w:t xml:space="preserve">Once their useful lives are over, </w:t>
      </w:r>
      <w:r w:rsidR="00994B10" w:rsidRPr="0045245F">
        <w:rPr>
          <w:rFonts w:ascii="Times New Roman" w:hAnsi="Times New Roman" w:cs="Times New Roman"/>
          <w:sz w:val="20"/>
          <w:szCs w:val="20"/>
        </w:rPr>
        <w:t>mini</w:t>
      </w:r>
      <w:r w:rsidR="00F720FF" w:rsidRPr="0045245F">
        <w:rPr>
          <w:rFonts w:ascii="Times New Roman" w:hAnsi="Times New Roman" w:cs="Times New Roman"/>
          <w:sz w:val="20"/>
          <w:szCs w:val="20"/>
        </w:rPr>
        <w:t xml:space="preserve"> satellites </w:t>
      </w:r>
      <w:r w:rsidR="006446E7">
        <w:rPr>
          <w:rFonts w:ascii="Times New Roman" w:hAnsi="Times New Roman" w:cs="Times New Roman"/>
          <w:sz w:val="20"/>
          <w:szCs w:val="20"/>
        </w:rPr>
        <w:t>are likely to</w:t>
      </w:r>
      <w:r w:rsidR="00F720FF" w:rsidRPr="0045245F">
        <w:rPr>
          <w:rFonts w:ascii="Times New Roman" w:hAnsi="Times New Roman" w:cs="Times New Roman"/>
          <w:sz w:val="20"/>
          <w:szCs w:val="20"/>
        </w:rPr>
        <w:t xml:space="preserve"> burn up in Earth’s atmosphere</w:t>
      </w:r>
      <w:r w:rsidR="00BE3DEB" w:rsidRPr="0045245F">
        <w:rPr>
          <w:rFonts w:ascii="Times New Roman" w:hAnsi="Times New Roman" w:cs="Times New Roman"/>
          <w:sz w:val="20"/>
          <w:szCs w:val="20"/>
        </w:rPr>
        <w:t xml:space="preserve">, reducing the risk of debris. </w:t>
      </w:r>
      <w:r w:rsidR="00BC1547" w:rsidRPr="0045245F">
        <w:rPr>
          <w:rFonts w:ascii="Times New Roman" w:hAnsi="Times New Roman" w:cs="Times New Roman"/>
          <w:sz w:val="20"/>
          <w:szCs w:val="20"/>
        </w:rPr>
        <w:t>Understandably</w:t>
      </w:r>
      <w:r w:rsidR="00EC3647" w:rsidRPr="0045245F">
        <w:rPr>
          <w:rFonts w:ascii="Times New Roman" w:hAnsi="Times New Roman" w:cs="Times New Roman"/>
          <w:sz w:val="20"/>
          <w:szCs w:val="20"/>
        </w:rPr>
        <w:t>, there should be some</w:t>
      </w:r>
      <w:r w:rsidR="00676FDE" w:rsidRPr="0045245F">
        <w:rPr>
          <w:rFonts w:ascii="Times New Roman" w:hAnsi="Times New Roman" w:cs="Times New Roman"/>
          <w:sz w:val="20"/>
          <w:szCs w:val="20"/>
        </w:rPr>
        <w:t xml:space="preserve"> </w:t>
      </w:r>
      <w:r w:rsidR="00EC3647" w:rsidRPr="0045245F">
        <w:rPr>
          <w:rFonts w:ascii="Times New Roman" w:hAnsi="Times New Roman" w:cs="Times New Roman"/>
          <w:sz w:val="20"/>
          <w:szCs w:val="20"/>
        </w:rPr>
        <w:t>restrictions</w:t>
      </w:r>
      <w:r w:rsidR="00676FDE" w:rsidRPr="0045245F">
        <w:rPr>
          <w:rFonts w:ascii="Times New Roman" w:hAnsi="Times New Roman" w:cs="Times New Roman"/>
          <w:sz w:val="20"/>
          <w:szCs w:val="20"/>
        </w:rPr>
        <w:t xml:space="preserve"> including</w:t>
      </w:r>
      <w:r w:rsidR="00833114" w:rsidRPr="0045245F">
        <w:rPr>
          <w:rFonts w:ascii="Times New Roman" w:hAnsi="Times New Roman" w:cs="Times New Roman"/>
          <w:sz w:val="20"/>
          <w:szCs w:val="20"/>
        </w:rPr>
        <w:t xml:space="preserve"> radio spectrum allocations, </w:t>
      </w:r>
      <w:r w:rsidR="00676FDE" w:rsidRPr="0045245F">
        <w:rPr>
          <w:rFonts w:ascii="Times New Roman" w:hAnsi="Times New Roman" w:cs="Times New Roman"/>
          <w:sz w:val="20"/>
          <w:szCs w:val="20"/>
        </w:rPr>
        <w:t>satellite orbit</w:t>
      </w:r>
      <w:r w:rsidR="00833114" w:rsidRPr="0045245F">
        <w:rPr>
          <w:rFonts w:ascii="Times New Roman" w:hAnsi="Times New Roman" w:cs="Times New Roman"/>
          <w:sz w:val="20"/>
          <w:szCs w:val="20"/>
        </w:rPr>
        <w:t xml:space="preserve"> information, and data protection.</w:t>
      </w:r>
      <w:r w:rsidR="00676FDE" w:rsidRPr="0045245F">
        <w:rPr>
          <w:rFonts w:ascii="Times New Roman" w:hAnsi="Times New Roman" w:cs="Times New Roman"/>
          <w:sz w:val="20"/>
          <w:szCs w:val="20"/>
        </w:rPr>
        <w:t xml:space="preserve"> </w:t>
      </w:r>
    </w:p>
    <w:p w14:paraId="56870A3D" w14:textId="68B312E8" w:rsidR="00A50EDF" w:rsidRPr="0045245F" w:rsidRDefault="002E2073" w:rsidP="00ED55B4">
      <w:pPr>
        <w:ind w:firstLine="720"/>
        <w:rPr>
          <w:rFonts w:ascii="Times New Roman" w:hAnsi="Times New Roman" w:cs="Times New Roman"/>
          <w:sz w:val="20"/>
          <w:szCs w:val="20"/>
        </w:rPr>
      </w:pPr>
      <w:r w:rsidRPr="0045245F">
        <w:rPr>
          <w:rFonts w:ascii="Times New Roman" w:hAnsi="Times New Roman" w:cs="Times New Roman"/>
          <w:sz w:val="20"/>
          <w:szCs w:val="20"/>
        </w:rPr>
        <w:t>Some countries appear</w:t>
      </w:r>
      <w:r w:rsidR="008C2E70" w:rsidRPr="0045245F">
        <w:rPr>
          <w:rFonts w:ascii="Times New Roman" w:hAnsi="Times New Roman" w:cs="Times New Roman"/>
          <w:sz w:val="20"/>
          <w:szCs w:val="20"/>
        </w:rPr>
        <w:t xml:space="preserve"> to recognize that the </w:t>
      </w:r>
      <w:r w:rsidR="002D4864" w:rsidRPr="0045245F">
        <w:rPr>
          <w:rFonts w:ascii="Times New Roman" w:hAnsi="Times New Roman" w:cs="Times New Roman"/>
          <w:sz w:val="20"/>
          <w:szCs w:val="20"/>
        </w:rPr>
        <w:t>licensing</w:t>
      </w:r>
      <w:r w:rsidR="008C2E70" w:rsidRPr="0045245F">
        <w:rPr>
          <w:rFonts w:ascii="Times New Roman" w:hAnsi="Times New Roman" w:cs="Times New Roman"/>
          <w:sz w:val="20"/>
          <w:szCs w:val="20"/>
        </w:rPr>
        <w:t xml:space="preserve"> system should be streamlined. Reforms </w:t>
      </w:r>
      <w:r w:rsidR="002D4864" w:rsidRPr="0045245F">
        <w:rPr>
          <w:rFonts w:ascii="Times New Roman" w:hAnsi="Times New Roman" w:cs="Times New Roman"/>
          <w:sz w:val="20"/>
          <w:szCs w:val="20"/>
        </w:rPr>
        <w:t>have cut application times for new satellites</w:t>
      </w:r>
      <w:r w:rsidRPr="0045245F">
        <w:rPr>
          <w:rFonts w:ascii="Times New Roman" w:hAnsi="Times New Roman" w:cs="Times New Roman"/>
          <w:sz w:val="20"/>
          <w:szCs w:val="20"/>
        </w:rPr>
        <w:t>.</w:t>
      </w:r>
      <w:r w:rsidRPr="0045245F">
        <w:rPr>
          <w:rStyle w:val="FootnoteReference"/>
          <w:rFonts w:ascii="Times New Roman" w:hAnsi="Times New Roman" w:cs="Times New Roman"/>
          <w:sz w:val="20"/>
          <w:szCs w:val="20"/>
        </w:rPr>
        <w:footnoteReference w:id="28"/>
      </w:r>
      <w:r w:rsidRPr="0045245F">
        <w:rPr>
          <w:rFonts w:ascii="Times New Roman" w:hAnsi="Times New Roman" w:cs="Times New Roman"/>
          <w:sz w:val="20"/>
          <w:szCs w:val="20"/>
        </w:rPr>
        <w:t xml:space="preserve"> </w:t>
      </w:r>
      <w:r w:rsidR="00C439B4" w:rsidRPr="0045245F">
        <w:rPr>
          <w:rFonts w:ascii="Times New Roman" w:hAnsi="Times New Roman" w:cs="Times New Roman"/>
          <w:sz w:val="20"/>
          <w:szCs w:val="20"/>
        </w:rPr>
        <w:t>One encouraging model requires only a single license for a “flock”</w:t>
      </w:r>
      <w:r w:rsidR="004A2AB2" w:rsidRPr="0045245F">
        <w:rPr>
          <w:rFonts w:ascii="Times New Roman" w:hAnsi="Times New Roman" w:cs="Times New Roman"/>
          <w:sz w:val="20"/>
          <w:szCs w:val="20"/>
        </w:rPr>
        <w:t xml:space="preserve"> of </w:t>
      </w:r>
      <w:proofErr w:type="spellStart"/>
      <w:r w:rsidR="004A2AB2" w:rsidRPr="0045245F">
        <w:rPr>
          <w:rFonts w:ascii="Times New Roman" w:hAnsi="Times New Roman" w:cs="Times New Roman"/>
          <w:sz w:val="20"/>
          <w:szCs w:val="20"/>
        </w:rPr>
        <w:t>nanosatellites</w:t>
      </w:r>
      <w:proofErr w:type="spellEnd"/>
      <w:r w:rsidR="00A91FD1" w:rsidRPr="0045245F">
        <w:rPr>
          <w:rFonts w:ascii="Times New Roman" w:hAnsi="Times New Roman" w:cs="Times New Roman"/>
          <w:sz w:val="20"/>
          <w:szCs w:val="20"/>
        </w:rPr>
        <w:t>.</w:t>
      </w:r>
      <w:r w:rsidR="00A91FD1" w:rsidRPr="0045245F">
        <w:rPr>
          <w:rStyle w:val="FootnoteReference"/>
          <w:rFonts w:ascii="Times New Roman" w:hAnsi="Times New Roman" w:cs="Times New Roman"/>
          <w:sz w:val="20"/>
          <w:szCs w:val="20"/>
        </w:rPr>
        <w:footnoteReference w:id="29"/>
      </w:r>
      <w:r w:rsidR="00A91FD1" w:rsidRPr="0045245F">
        <w:rPr>
          <w:rFonts w:ascii="Times New Roman" w:hAnsi="Times New Roman" w:cs="Times New Roman"/>
          <w:sz w:val="20"/>
          <w:szCs w:val="20"/>
        </w:rPr>
        <w:t xml:space="preserve"> </w:t>
      </w:r>
      <w:r w:rsidR="00C439B4" w:rsidRPr="0045245F">
        <w:rPr>
          <w:rFonts w:ascii="Times New Roman" w:hAnsi="Times New Roman" w:cs="Times New Roman"/>
          <w:sz w:val="20"/>
          <w:szCs w:val="20"/>
        </w:rPr>
        <w:t xml:space="preserve">Another is to lower liability insurance for </w:t>
      </w:r>
      <w:r w:rsidR="00994B10" w:rsidRPr="0045245F">
        <w:rPr>
          <w:rFonts w:ascii="Times New Roman" w:hAnsi="Times New Roman" w:cs="Times New Roman"/>
          <w:sz w:val="20"/>
          <w:szCs w:val="20"/>
        </w:rPr>
        <w:t>mini</w:t>
      </w:r>
      <w:r w:rsidR="00C439B4" w:rsidRPr="0045245F">
        <w:rPr>
          <w:rFonts w:ascii="Times New Roman" w:hAnsi="Times New Roman" w:cs="Times New Roman"/>
          <w:sz w:val="20"/>
          <w:szCs w:val="20"/>
        </w:rPr>
        <w:t xml:space="preserve"> satellites.</w:t>
      </w:r>
      <w:r w:rsidR="00C439B4" w:rsidRPr="0045245F">
        <w:rPr>
          <w:rStyle w:val="FootnoteReference"/>
          <w:rFonts w:ascii="Times New Roman" w:hAnsi="Times New Roman" w:cs="Times New Roman"/>
          <w:sz w:val="20"/>
          <w:szCs w:val="20"/>
        </w:rPr>
        <w:footnoteReference w:id="30"/>
      </w:r>
      <w:r w:rsidR="00C439B4" w:rsidRPr="0045245F">
        <w:rPr>
          <w:rFonts w:ascii="Times New Roman" w:hAnsi="Times New Roman" w:cs="Times New Roman"/>
          <w:sz w:val="20"/>
          <w:szCs w:val="20"/>
        </w:rPr>
        <w:t xml:space="preserve"> </w:t>
      </w:r>
    </w:p>
    <w:p w14:paraId="02EC230B" w14:textId="7285E0F4" w:rsidR="00901FF0" w:rsidRPr="0045245F" w:rsidRDefault="00E81CF6" w:rsidP="00ED55B4">
      <w:pPr>
        <w:ind w:firstLine="720"/>
        <w:rPr>
          <w:rFonts w:ascii="Times New Roman" w:hAnsi="Times New Roman" w:cs="Times New Roman"/>
          <w:sz w:val="20"/>
          <w:szCs w:val="20"/>
        </w:rPr>
      </w:pPr>
      <w:r w:rsidRPr="0045245F">
        <w:rPr>
          <w:rFonts w:ascii="Times New Roman" w:hAnsi="Times New Roman" w:cs="Times New Roman"/>
          <w:sz w:val="20"/>
          <w:szCs w:val="20"/>
        </w:rPr>
        <w:t>While these changes are welcomed</w:t>
      </w:r>
      <w:r w:rsidR="005E7337" w:rsidRPr="0045245F">
        <w:rPr>
          <w:rFonts w:ascii="Times New Roman" w:hAnsi="Times New Roman" w:cs="Times New Roman"/>
          <w:sz w:val="20"/>
          <w:szCs w:val="20"/>
        </w:rPr>
        <w:t>, c</w:t>
      </w:r>
      <w:r w:rsidR="004C559F" w:rsidRPr="0045245F">
        <w:rPr>
          <w:rFonts w:ascii="Times New Roman" w:hAnsi="Times New Roman" w:cs="Times New Roman"/>
          <w:sz w:val="20"/>
          <w:szCs w:val="20"/>
        </w:rPr>
        <w:t>hallenges remain with</w:t>
      </w:r>
      <w:r w:rsidR="00A50EDF" w:rsidRPr="0045245F">
        <w:rPr>
          <w:rFonts w:ascii="Times New Roman" w:hAnsi="Times New Roman" w:cs="Times New Roman"/>
          <w:sz w:val="20"/>
          <w:szCs w:val="20"/>
        </w:rPr>
        <w:t xml:space="preserve"> o</w:t>
      </w:r>
      <w:r w:rsidR="00606211" w:rsidRPr="0045245F">
        <w:rPr>
          <w:rFonts w:ascii="Times New Roman" w:hAnsi="Times New Roman" w:cs="Times New Roman"/>
          <w:sz w:val="20"/>
          <w:szCs w:val="20"/>
        </w:rPr>
        <w:t>verlapping regulatory authority or</w:t>
      </w:r>
      <w:r w:rsidR="004C559F" w:rsidRPr="0045245F">
        <w:rPr>
          <w:rFonts w:ascii="Times New Roman" w:hAnsi="Times New Roman" w:cs="Times New Roman"/>
          <w:sz w:val="20"/>
          <w:szCs w:val="20"/>
        </w:rPr>
        <w:t xml:space="preserve"> competing regulatory bodies. </w:t>
      </w:r>
      <w:r w:rsidR="004A2AB2" w:rsidRPr="0045245F">
        <w:rPr>
          <w:rFonts w:ascii="Times New Roman" w:hAnsi="Times New Roman" w:cs="Times New Roman"/>
          <w:sz w:val="20"/>
          <w:szCs w:val="20"/>
        </w:rPr>
        <w:t>Radio spectrum allocation gen</w:t>
      </w:r>
      <w:r w:rsidR="008C2E70" w:rsidRPr="0045245F">
        <w:rPr>
          <w:rFonts w:ascii="Times New Roman" w:hAnsi="Times New Roman" w:cs="Times New Roman"/>
          <w:sz w:val="20"/>
          <w:szCs w:val="20"/>
        </w:rPr>
        <w:t>erally involves a license from several government agencies</w:t>
      </w:r>
      <w:r w:rsidR="004A2AB2" w:rsidRPr="0045245F">
        <w:rPr>
          <w:rFonts w:ascii="Times New Roman" w:hAnsi="Times New Roman" w:cs="Times New Roman"/>
          <w:sz w:val="20"/>
          <w:szCs w:val="20"/>
        </w:rPr>
        <w:t xml:space="preserve"> and the International Telecommunications Union (ITU). </w:t>
      </w:r>
      <w:r w:rsidR="004C559F" w:rsidRPr="0045245F">
        <w:rPr>
          <w:rFonts w:ascii="Times New Roman" w:hAnsi="Times New Roman" w:cs="Times New Roman"/>
          <w:sz w:val="20"/>
          <w:szCs w:val="20"/>
        </w:rPr>
        <w:t>Instead of applying for licenses from disparate agencies, a one-stop service for obtaining the required documentation would drastically simplify the process.</w:t>
      </w:r>
      <w:r w:rsidR="004C559F" w:rsidRPr="0045245F">
        <w:rPr>
          <w:rStyle w:val="FootnoteReference"/>
          <w:rFonts w:ascii="Times New Roman" w:hAnsi="Times New Roman" w:cs="Times New Roman"/>
          <w:sz w:val="20"/>
          <w:szCs w:val="20"/>
        </w:rPr>
        <w:footnoteReference w:id="31"/>
      </w:r>
      <w:r w:rsidR="004C559F" w:rsidRPr="0045245F">
        <w:rPr>
          <w:rFonts w:ascii="Times New Roman" w:hAnsi="Times New Roman" w:cs="Times New Roman"/>
          <w:sz w:val="20"/>
          <w:szCs w:val="20"/>
        </w:rPr>
        <w:t xml:space="preserve"> </w:t>
      </w:r>
    </w:p>
    <w:p w14:paraId="6D8216C4" w14:textId="77777777" w:rsidR="001946E0" w:rsidRDefault="001946E0" w:rsidP="00ED55B4">
      <w:pPr>
        <w:ind w:firstLine="720"/>
        <w:rPr>
          <w:rFonts w:ascii="Times New Roman" w:hAnsi="Times New Roman" w:cs="Times New Roman"/>
          <w:i/>
          <w:sz w:val="20"/>
          <w:szCs w:val="20"/>
        </w:rPr>
      </w:pPr>
    </w:p>
    <w:p w14:paraId="254A0176" w14:textId="6F5602CE" w:rsidR="00484ABB" w:rsidRPr="0045245F" w:rsidRDefault="00484ABB" w:rsidP="00ED55B4">
      <w:pPr>
        <w:ind w:firstLine="720"/>
        <w:rPr>
          <w:rFonts w:ascii="Times New Roman" w:hAnsi="Times New Roman" w:cs="Times New Roman"/>
          <w:i/>
          <w:sz w:val="20"/>
          <w:szCs w:val="20"/>
        </w:rPr>
      </w:pPr>
      <w:r w:rsidRPr="0045245F">
        <w:rPr>
          <w:rFonts w:ascii="Times New Roman" w:hAnsi="Times New Roman" w:cs="Times New Roman"/>
          <w:i/>
          <w:sz w:val="20"/>
          <w:szCs w:val="20"/>
        </w:rPr>
        <w:t>2. Liberal commercial secondary data usage policies</w:t>
      </w:r>
    </w:p>
    <w:p w14:paraId="32B04F18" w14:textId="77777777" w:rsidR="001946E0" w:rsidRDefault="001946E0" w:rsidP="00ED55B4">
      <w:pPr>
        <w:ind w:firstLine="720"/>
        <w:rPr>
          <w:rFonts w:ascii="Times New Roman" w:hAnsi="Times New Roman" w:cs="Times New Roman"/>
          <w:sz w:val="20"/>
          <w:szCs w:val="20"/>
        </w:rPr>
      </w:pPr>
    </w:p>
    <w:p w14:paraId="6A301931" w14:textId="0994FF7D" w:rsidR="0065288A" w:rsidRPr="0045245F" w:rsidRDefault="00126603" w:rsidP="00ED55B4">
      <w:pPr>
        <w:ind w:firstLine="720"/>
        <w:rPr>
          <w:rFonts w:ascii="Times New Roman" w:hAnsi="Times New Roman" w:cs="Times New Roman"/>
          <w:sz w:val="20"/>
          <w:szCs w:val="20"/>
        </w:rPr>
      </w:pPr>
      <w:r w:rsidRPr="0045245F">
        <w:rPr>
          <w:rFonts w:ascii="Times New Roman" w:hAnsi="Times New Roman" w:cs="Times New Roman"/>
          <w:sz w:val="20"/>
          <w:szCs w:val="20"/>
        </w:rPr>
        <w:t>The flexible</w:t>
      </w:r>
      <w:r w:rsidR="00FC1D8F" w:rsidRPr="0045245F">
        <w:rPr>
          <w:rFonts w:ascii="Times New Roman" w:hAnsi="Times New Roman" w:cs="Times New Roman"/>
          <w:sz w:val="20"/>
          <w:szCs w:val="20"/>
        </w:rPr>
        <w:t xml:space="preserve"> </w:t>
      </w:r>
      <w:r w:rsidR="00C618EC" w:rsidRPr="0045245F">
        <w:rPr>
          <w:rFonts w:ascii="Times New Roman" w:hAnsi="Times New Roman" w:cs="Times New Roman"/>
          <w:sz w:val="20"/>
          <w:szCs w:val="20"/>
        </w:rPr>
        <w:t xml:space="preserve">use of data captured by </w:t>
      </w:r>
      <w:r w:rsidR="00994B10" w:rsidRPr="0045245F">
        <w:rPr>
          <w:rFonts w:ascii="Times New Roman" w:hAnsi="Times New Roman" w:cs="Times New Roman"/>
          <w:sz w:val="20"/>
          <w:szCs w:val="20"/>
        </w:rPr>
        <w:t>mini</w:t>
      </w:r>
      <w:r w:rsidR="008C58B0" w:rsidRPr="0045245F">
        <w:rPr>
          <w:rFonts w:ascii="Times New Roman" w:hAnsi="Times New Roman" w:cs="Times New Roman"/>
          <w:sz w:val="20"/>
          <w:szCs w:val="20"/>
        </w:rPr>
        <w:t xml:space="preserve"> satellites will drive investment and </w:t>
      </w:r>
      <w:r w:rsidR="008C2E70" w:rsidRPr="0045245F">
        <w:rPr>
          <w:rFonts w:ascii="Times New Roman" w:hAnsi="Times New Roman" w:cs="Times New Roman"/>
          <w:sz w:val="20"/>
          <w:szCs w:val="20"/>
        </w:rPr>
        <w:t>innovation in</w:t>
      </w:r>
      <w:r w:rsidR="008C58B0" w:rsidRPr="0045245F">
        <w:rPr>
          <w:rFonts w:ascii="Times New Roman" w:hAnsi="Times New Roman" w:cs="Times New Roman"/>
          <w:sz w:val="20"/>
          <w:szCs w:val="20"/>
        </w:rPr>
        <w:t xml:space="preserve"> the industry. It is therefore imperative that </w:t>
      </w:r>
      <w:r w:rsidRPr="0045245F">
        <w:rPr>
          <w:rFonts w:ascii="Times New Roman" w:hAnsi="Times New Roman" w:cs="Times New Roman"/>
          <w:sz w:val="20"/>
          <w:szCs w:val="20"/>
        </w:rPr>
        <w:t xml:space="preserve">the </w:t>
      </w:r>
      <w:r w:rsidR="00E11E3C" w:rsidRPr="0045245F">
        <w:rPr>
          <w:rFonts w:ascii="Times New Roman" w:hAnsi="Times New Roman" w:cs="Times New Roman"/>
          <w:sz w:val="20"/>
          <w:szCs w:val="20"/>
        </w:rPr>
        <w:t>analysis</w:t>
      </w:r>
      <w:r w:rsidRPr="0045245F">
        <w:rPr>
          <w:rFonts w:ascii="Times New Roman" w:hAnsi="Times New Roman" w:cs="Times New Roman"/>
          <w:sz w:val="20"/>
          <w:szCs w:val="20"/>
        </w:rPr>
        <w:t xml:space="preserve">, </w:t>
      </w:r>
      <w:r w:rsidR="00E11E3C" w:rsidRPr="0045245F">
        <w:rPr>
          <w:rFonts w:ascii="Times New Roman" w:hAnsi="Times New Roman" w:cs="Times New Roman"/>
          <w:sz w:val="20"/>
          <w:szCs w:val="20"/>
        </w:rPr>
        <w:t>manipulation, sharing</w:t>
      </w:r>
      <w:r w:rsidRPr="0045245F">
        <w:rPr>
          <w:rFonts w:ascii="Times New Roman" w:hAnsi="Times New Roman" w:cs="Times New Roman"/>
          <w:sz w:val="20"/>
          <w:szCs w:val="20"/>
        </w:rPr>
        <w:t xml:space="preserve">, </w:t>
      </w:r>
      <w:r w:rsidR="00E11E3C" w:rsidRPr="0045245F">
        <w:rPr>
          <w:rFonts w:ascii="Times New Roman" w:hAnsi="Times New Roman" w:cs="Times New Roman"/>
          <w:sz w:val="20"/>
          <w:szCs w:val="20"/>
        </w:rPr>
        <w:t>and commercialization of data are permitted</w:t>
      </w:r>
      <w:r w:rsidRPr="0045245F">
        <w:rPr>
          <w:rFonts w:ascii="Times New Roman" w:hAnsi="Times New Roman" w:cs="Times New Roman"/>
          <w:sz w:val="20"/>
          <w:szCs w:val="20"/>
        </w:rPr>
        <w:t xml:space="preserve"> </w:t>
      </w:r>
      <w:r w:rsidR="00037BAD" w:rsidRPr="0045245F">
        <w:rPr>
          <w:rFonts w:ascii="Times New Roman" w:hAnsi="Times New Roman" w:cs="Times New Roman"/>
          <w:sz w:val="20"/>
          <w:szCs w:val="20"/>
        </w:rPr>
        <w:t>with few restraints</w:t>
      </w:r>
      <w:r w:rsidRPr="0045245F">
        <w:rPr>
          <w:rFonts w:ascii="Times New Roman" w:hAnsi="Times New Roman" w:cs="Times New Roman"/>
          <w:sz w:val="20"/>
          <w:szCs w:val="20"/>
        </w:rPr>
        <w:t>.</w:t>
      </w:r>
      <w:r w:rsidR="00037BAD" w:rsidRPr="0045245F">
        <w:rPr>
          <w:rFonts w:ascii="Times New Roman" w:hAnsi="Times New Roman" w:cs="Times New Roman"/>
          <w:sz w:val="20"/>
          <w:szCs w:val="20"/>
        </w:rPr>
        <w:t xml:space="preserve"> With these liberal policies in place, the industry should experience more competition such as lower </w:t>
      </w:r>
      <w:r w:rsidR="0065288A" w:rsidRPr="0045245F">
        <w:rPr>
          <w:rFonts w:ascii="Times New Roman" w:hAnsi="Times New Roman" w:cs="Times New Roman"/>
          <w:sz w:val="20"/>
          <w:szCs w:val="20"/>
        </w:rPr>
        <w:t>barriers to entry, efficiencies, and growth.</w:t>
      </w:r>
      <w:r w:rsidR="00037BAD" w:rsidRPr="0045245F">
        <w:rPr>
          <w:rFonts w:ascii="Times New Roman" w:hAnsi="Times New Roman" w:cs="Times New Roman"/>
          <w:sz w:val="20"/>
          <w:szCs w:val="20"/>
        </w:rPr>
        <w:t xml:space="preserve"> </w:t>
      </w:r>
    </w:p>
    <w:p w14:paraId="51B68854" w14:textId="6CEA297E" w:rsidR="00484ABB" w:rsidRPr="0045245F" w:rsidRDefault="00850E38" w:rsidP="00ED55B4">
      <w:pPr>
        <w:ind w:firstLine="720"/>
        <w:rPr>
          <w:rFonts w:ascii="Times New Roman" w:hAnsi="Times New Roman" w:cs="Times New Roman"/>
          <w:sz w:val="20"/>
          <w:szCs w:val="20"/>
        </w:rPr>
      </w:pPr>
      <w:r w:rsidRPr="0045245F">
        <w:rPr>
          <w:rFonts w:ascii="Times New Roman" w:hAnsi="Times New Roman" w:cs="Times New Roman"/>
          <w:sz w:val="20"/>
          <w:szCs w:val="20"/>
        </w:rPr>
        <w:t xml:space="preserve">Many countries with </w:t>
      </w:r>
      <w:r w:rsidR="000F028E" w:rsidRPr="0045245F">
        <w:rPr>
          <w:rFonts w:ascii="Times New Roman" w:hAnsi="Times New Roman" w:cs="Times New Roman"/>
          <w:sz w:val="20"/>
          <w:szCs w:val="20"/>
        </w:rPr>
        <w:t>relatively mature</w:t>
      </w:r>
      <w:r w:rsidRPr="0045245F">
        <w:rPr>
          <w:rFonts w:ascii="Times New Roman" w:hAnsi="Times New Roman" w:cs="Times New Roman"/>
          <w:sz w:val="20"/>
          <w:szCs w:val="20"/>
        </w:rPr>
        <w:t xml:space="preserve"> mini satellite</w:t>
      </w:r>
      <w:r w:rsidR="000F028E" w:rsidRPr="0045245F">
        <w:rPr>
          <w:rFonts w:ascii="Times New Roman" w:hAnsi="Times New Roman" w:cs="Times New Roman"/>
          <w:sz w:val="20"/>
          <w:szCs w:val="20"/>
        </w:rPr>
        <w:t xml:space="preserve"> industries </w:t>
      </w:r>
      <w:r w:rsidR="00276751" w:rsidRPr="0045245F">
        <w:rPr>
          <w:rFonts w:ascii="Times New Roman" w:hAnsi="Times New Roman" w:cs="Times New Roman"/>
          <w:sz w:val="20"/>
          <w:szCs w:val="20"/>
        </w:rPr>
        <w:t xml:space="preserve">have </w:t>
      </w:r>
      <w:r w:rsidR="00F0087D" w:rsidRPr="0045245F">
        <w:rPr>
          <w:rFonts w:ascii="Times New Roman" w:hAnsi="Times New Roman" w:cs="Times New Roman"/>
          <w:sz w:val="20"/>
          <w:szCs w:val="20"/>
        </w:rPr>
        <w:t>data dissemination</w:t>
      </w:r>
      <w:r w:rsidR="00276751" w:rsidRPr="0045245F">
        <w:rPr>
          <w:rFonts w:ascii="Times New Roman" w:hAnsi="Times New Roman" w:cs="Times New Roman"/>
          <w:sz w:val="20"/>
          <w:szCs w:val="20"/>
        </w:rPr>
        <w:t xml:space="preserve"> rules that</w:t>
      </w:r>
      <w:r w:rsidR="002E3D79" w:rsidRPr="0045245F">
        <w:rPr>
          <w:rFonts w:ascii="Times New Roman" w:hAnsi="Times New Roman" w:cs="Times New Roman"/>
          <w:sz w:val="20"/>
          <w:szCs w:val="20"/>
        </w:rPr>
        <w:t xml:space="preserve"> are primar</w:t>
      </w:r>
      <w:r w:rsidR="009F08D4" w:rsidRPr="0045245F">
        <w:rPr>
          <w:rFonts w:ascii="Times New Roman" w:hAnsi="Times New Roman" w:cs="Times New Roman"/>
          <w:sz w:val="20"/>
          <w:szCs w:val="20"/>
        </w:rPr>
        <w:t>ily contract-</w:t>
      </w:r>
      <w:r w:rsidR="002E3D79" w:rsidRPr="0045245F">
        <w:rPr>
          <w:rFonts w:ascii="Times New Roman" w:hAnsi="Times New Roman" w:cs="Times New Roman"/>
          <w:sz w:val="20"/>
          <w:szCs w:val="20"/>
        </w:rPr>
        <w:t>based. These rules</w:t>
      </w:r>
      <w:r w:rsidR="00276751" w:rsidRPr="0045245F">
        <w:rPr>
          <w:rFonts w:ascii="Times New Roman" w:hAnsi="Times New Roman" w:cs="Times New Roman"/>
          <w:sz w:val="20"/>
          <w:szCs w:val="20"/>
        </w:rPr>
        <w:t xml:space="preserve"> do not, at face value, impose restrictions on secondary processing of raw remote sensing data</w:t>
      </w:r>
      <w:r w:rsidR="00F0087D" w:rsidRPr="0045245F">
        <w:rPr>
          <w:rFonts w:ascii="Times New Roman" w:hAnsi="Times New Roman" w:cs="Times New Roman"/>
          <w:sz w:val="20"/>
          <w:szCs w:val="20"/>
        </w:rPr>
        <w:t xml:space="preserve">. </w:t>
      </w:r>
      <w:r w:rsidR="007244B9" w:rsidRPr="0045245F">
        <w:rPr>
          <w:rFonts w:ascii="Times New Roman" w:hAnsi="Times New Roman" w:cs="Times New Roman"/>
          <w:sz w:val="20"/>
          <w:szCs w:val="20"/>
        </w:rPr>
        <w:t>However, in practice,</w:t>
      </w:r>
      <w:r w:rsidR="00262B6E" w:rsidRPr="0045245F">
        <w:rPr>
          <w:rFonts w:ascii="Times New Roman" w:hAnsi="Times New Roman" w:cs="Times New Roman"/>
          <w:sz w:val="20"/>
          <w:szCs w:val="20"/>
        </w:rPr>
        <w:t xml:space="preserve"> export controls, reporting requirement for foreign contracts, and other restrictions hinder the free trade of data. </w:t>
      </w:r>
      <w:r w:rsidR="000C2EAE" w:rsidRPr="0045245F">
        <w:rPr>
          <w:rFonts w:ascii="Times New Roman" w:hAnsi="Times New Roman" w:cs="Times New Roman"/>
          <w:sz w:val="20"/>
          <w:szCs w:val="20"/>
        </w:rPr>
        <w:t xml:space="preserve">According to Canadian law, </w:t>
      </w:r>
      <w:r w:rsidR="0090608F" w:rsidRPr="0045245F">
        <w:rPr>
          <w:rFonts w:ascii="Times New Roman" w:hAnsi="Times New Roman" w:cs="Times New Roman"/>
          <w:sz w:val="20"/>
          <w:szCs w:val="20"/>
        </w:rPr>
        <w:t>customer access profiles that would define what quality of data or product could be released to what class of customer and how quickly</w:t>
      </w:r>
      <w:r w:rsidR="000C2EAE" w:rsidRPr="0045245F">
        <w:rPr>
          <w:rFonts w:ascii="Times New Roman" w:hAnsi="Times New Roman" w:cs="Times New Roman"/>
          <w:sz w:val="20"/>
          <w:szCs w:val="20"/>
        </w:rPr>
        <w:t>.</w:t>
      </w:r>
      <w:r w:rsidR="001402C9" w:rsidRPr="0045245F">
        <w:rPr>
          <w:rStyle w:val="FootnoteReference"/>
          <w:rFonts w:ascii="Times New Roman" w:hAnsi="Times New Roman" w:cs="Times New Roman"/>
          <w:sz w:val="20"/>
          <w:szCs w:val="20"/>
        </w:rPr>
        <w:footnoteReference w:id="32"/>
      </w:r>
      <w:r w:rsidR="000C2EAE" w:rsidRPr="0045245F">
        <w:rPr>
          <w:rFonts w:ascii="Times New Roman" w:hAnsi="Times New Roman" w:cs="Times New Roman"/>
          <w:sz w:val="20"/>
          <w:szCs w:val="20"/>
        </w:rPr>
        <w:t xml:space="preserve"> </w:t>
      </w:r>
      <w:r w:rsidR="005E714F" w:rsidRPr="0045245F">
        <w:rPr>
          <w:rFonts w:ascii="Times New Roman" w:hAnsi="Times New Roman" w:cs="Times New Roman"/>
          <w:sz w:val="20"/>
          <w:szCs w:val="20"/>
        </w:rPr>
        <w:t>In Japan</w:t>
      </w:r>
      <w:r w:rsidR="002E3D79" w:rsidRPr="0045245F">
        <w:rPr>
          <w:rFonts w:ascii="Times New Roman" w:hAnsi="Times New Roman" w:cs="Times New Roman"/>
          <w:sz w:val="20"/>
          <w:szCs w:val="20"/>
        </w:rPr>
        <w:t>,</w:t>
      </w:r>
      <w:r w:rsidR="005E714F" w:rsidRPr="0045245F">
        <w:rPr>
          <w:rFonts w:ascii="Times New Roman" w:hAnsi="Times New Roman" w:cs="Times New Roman"/>
          <w:sz w:val="20"/>
          <w:szCs w:val="20"/>
        </w:rPr>
        <w:t xml:space="preserve"> </w:t>
      </w:r>
      <w:r w:rsidR="002E3D79" w:rsidRPr="0045245F">
        <w:rPr>
          <w:rFonts w:ascii="Times New Roman" w:hAnsi="Times New Roman" w:cs="Times New Roman"/>
          <w:sz w:val="20"/>
          <w:szCs w:val="20"/>
        </w:rPr>
        <w:t>the policies may be set on</w:t>
      </w:r>
      <w:r w:rsidR="001B6AF7">
        <w:rPr>
          <w:rFonts w:ascii="Times New Roman" w:hAnsi="Times New Roman" w:cs="Times New Roman"/>
          <w:sz w:val="20"/>
          <w:szCs w:val="20"/>
        </w:rPr>
        <w:t xml:space="preserve"> a satellite-by-satellite basis</w:t>
      </w:r>
      <w:r w:rsidR="005E714F" w:rsidRPr="0045245F">
        <w:rPr>
          <w:rFonts w:ascii="Times New Roman" w:hAnsi="Times New Roman" w:cs="Times New Roman"/>
          <w:sz w:val="20"/>
          <w:szCs w:val="20"/>
        </w:rPr>
        <w:t>.</w:t>
      </w:r>
      <w:r w:rsidR="003A2E5F" w:rsidRPr="0045245F">
        <w:rPr>
          <w:rFonts w:ascii="Times New Roman" w:hAnsi="Times New Roman" w:cs="Times New Roman"/>
          <w:sz w:val="20"/>
          <w:szCs w:val="20"/>
        </w:rPr>
        <w:t xml:space="preserve"> </w:t>
      </w:r>
      <w:r w:rsidR="001969E3">
        <w:rPr>
          <w:rFonts w:ascii="Times New Roman" w:hAnsi="Times New Roman" w:cs="Times New Roman"/>
          <w:sz w:val="20"/>
          <w:szCs w:val="20"/>
        </w:rPr>
        <w:t>Moreover,</w:t>
      </w:r>
      <w:r w:rsidR="00A44D78" w:rsidRPr="0045245F">
        <w:rPr>
          <w:rFonts w:ascii="Times New Roman" w:hAnsi="Times New Roman" w:cs="Times New Roman"/>
          <w:sz w:val="20"/>
          <w:szCs w:val="20"/>
        </w:rPr>
        <w:t xml:space="preserve"> </w:t>
      </w:r>
      <w:r w:rsidR="00087241" w:rsidRPr="0045245F">
        <w:rPr>
          <w:rFonts w:ascii="Times New Roman" w:hAnsi="Times New Roman" w:cs="Times New Roman"/>
          <w:sz w:val="20"/>
          <w:szCs w:val="20"/>
        </w:rPr>
        <w:t>privacy,</w:t>
      </w:r>
      <w:r w:rsidR="001969E3">
        <w:rPr>
          <w:rFonts w:ascii="Times New Roman" w:hAnsi="Times New Roman" w:cs="Times New Roman"/>
          <w:sz w:val="20"/>
          <w:szCs w:val="20"/>
        </w:rPr>
        <w:t xml:space="preserve"> and</w:t>
      </w:r>
      <w:r w:rsidR="00087241" w:rsidRPr="0045245F">
        <w:rPr>
          <w:rFonts w:ascii="Times New Roman" w:hAnsi="Times New Roman" w:cs="Times New Roman"/>
          <w:sz w:val="20"/>
          <w:szCs w:val="20"/>
        </w:rPr>
        <w:t xml:space="preserve"> intellectual property laws </w:t>
      </w:r>
      <w:r w:rsidR="00877A69" w:rsidRPr="0045245F">
        <w:rPr>
          <w:rFonts w:ascii="Times New Roman" w:hAnsi="Times New Roman" w:cs="Times New Roman"/>
          <w:sz w:val="20"/>
          <w:szCs w:val="20"/>
        </w:rPr>
        <w:t>may</w:t>
      </w:r>
      <w:r w:rsidR="00FB432E" w:rsidRPr="0045245F">
        <w:rPr>
          <w:rFonts w:ascii="Times New Roman" w:hAnsi="Times New Roman" w:cs="Times New Roman"/>
          <w:sz w:val="20"/>
          <w:szCs w:val="20"/>
        </w:rPr>
        <w:t xml:space="preserve"> “chill” any commercial derivative use of the data.</w:t>
      </w:r>
      <w:r w:rsidR="007411D8" w:rsidRPr="0045245F">
        <w:rPr>
          <w:rFonts w:ascii="Times New Roman" w:hAnsi="Times New Roman" w:cs="Times New Roman"/>
          <w:sz w:val="20"/>
          <w:szCs w:val="20"/>
        </w:rPr>
        <w:t xml:space="preserve"> </w:t>
      </w:r>
      <w:r w:rsidR="00F02C7A" w:rsidRPr="0045245F">
        <w:rPr>
          <w:rFonts w:ascii="Times New Roman" w:hAnsi="Times New Roman" w:cs="Times New Roman"/>
          <w:sz w:val="20"/>
          <w:szCs w:val="20"/>
        </w:rPr>
        <w:t xml:space="preserve">Under US laws, foreign contracts for “distribution arrangements” of data must be reported to the regulator sixty days prior to concluding the agreement. </w:t>
      </w:r>
      <w:r w:rsidR="00BC4C12" w:rsidRPr="0045245F">
        <w:rPr>
          <w:rFonts w:ascii="Times New Roman" w:hAnsi="Times New Roman" w:cs="Times New Roman"/>
          <w:sz w:val="20"/>
          <w:szCs w:val="20"/>
        </w:rPr>
        <w:t>Therefore, the inquiry has been to</w:t>
      </w:r>
      <w:r w:rsidR="00726959" w:rsidRPr="0045245F">
        <w:rPr>
          <w:rFonts w:ascii="Times New Roman" w:hAnsi="Times New Roman" w:cs="Times New Roman"/>
          <w:sz w:val="20"/>
          <w:szCs w:val="20"/>
        </w:rPr>
        <w:t xml:space="preserve"> move</w:t>
      </w:r>
      <w:r w:rsidR="00BC4C12" w:rsidRPr="0045245F">
        <w:rPr>
          <w:rFonts w:ascii="Times New Roman" w:hAnsi="Times New Roman" w:cs="Times New Roman"/>
          <w:sz w:val="20"/>
          <w:szCs w:val="20"/>
        </w:rPr>
        <w:t xml:space="preserve"> away from considering what kind of data is being requested to who is requesting it, and why.</w:t>
      </w:r>
      <w:r w:rsidR="007411D8">
        <w:rPr>
          <w:rStyle w:val="FootnoteReference"/>
          <w:rFonts w:ascii="Times New Roman" w:hAnsi="Times New Roman" w:cs="Times New Roman"/>
          <w:sz w:val="20"/>
          <w:szCs w:val="20"/>
        </w:rPr>
        <w:footnoteReference w:id="33"/>
      </w:r>
    </w:p>
    <w:p w14:paraId="44EE5DC6" w14:textId="050058C0" w:rsidR="00491603" w:rsidRPr="0045245F" w:rsidRDefault="00062D79" w:rsidP="00ED55B4">
      <w:pPr>
        <w:ind w:firstLine="720"/>
        <w:rPr>
          <w:rFonts w:ascii="Times New Roman" w:hAnsi="Times New Roman" w:cs="Times New Roman"/>
          <w:sz w:val="20"/>
          <w:szCs w:val="20"/>
        </w:rPr>
      </w:pPr>
      <w:r w:rsidRPr="0045245F">
        <w:rPr>
          <w:rFonts w:ascii="Times New Roman" w:hAnsi="Times New Roman" w:cs="Times New Roman"/>
          <w:sz w:val="20"/>
          <w:szCs w:val="20"/>
        </w:rPr>
        <w:t xml:space="preserve">Since </w:t>
      </w:r>
      <w:r w:rsidR="00A90ED7" w:rsidRPr="0045245F">
        <w:rPr>
          <w:rFonts w:ascii="Times New Roman" w:hAnsi="Times New Roman" w:cs="Times New Roman"/>
          <w:sz w:val="20"/>
          <w:szCs w:val="20"/>
        </w:rPr>
        <w:t>many</w:t>
      </w:r>
      <w:r w:rsidRPr="0045245F">
        <w:rPr>
          <w:rFonts w:ascii="Times New Roman" w:hAnsi="Times New Roman" w:cs="Times New Roman"/>
          <w:sz w:val="20"/>
          <w:szCs w:val="20"/>
        </w:rPr>
        <w:t xml:space="preserve"> of these restrictions</w:t>
      </w:r>
      <w:r w:rsidR="00A90ED7" w:rsidRPr="0045245F">
        <w:rPr>
          <w:rFonts w:ascii="Times New Roman" w:hAnsi="Times New Roman" w:cs="Times New Roman"/>
          <w:sz w:val="20"/>
          <w:szCs w:val="20"/>
        </w:rPr>
        <w:t xml:space="preserve"> were i</w:t>
      </w:r>
      <w:r w:rsidR="00491603" w:rsidRPr="0045245F">
        <w:rPr>
          <w:rFonts w:ascii="Times New Roman" w:hAnsi="Times New Roman" w:cs="Times New Roman"/>
          <w:sz w:val="20"/>
          <w:szCs w:val="20"/>
        </w:rPr>
        <w:t>ntended for the control of high-</w:t>
      </w:r>
      <w:r w:rsidR="00A90ED7" w:rsidRPr="0045245F">
        <w:rPr>
          <w:rFonts w:ascii="Times New Roman" w:hAnsi="Times New Roman" w:cs="Times New Roman"/>
          <w:sz w:val="20"/>
          <w:szCs w:val="20"/>
        </w:rPr>
        <w:t xml:space="preserve">resolution data, </w:t>
      </w:r>
      <w:r w:rsidRPr="0045245F">
        <w:rPr>
          <w:rFonts w:ascii="Times New Roman" w:hAnsi="Times New Roman" w:cs="Times New Roman"/>
          <w:sz w:val="20"/>
          <w:szCs w:val="20"/>
        </w:rPr>
        <w:t xml:space="preserve">the coarser resolution data captured by the mini satellites </w:t>
      </w:r>
      <w:r w:rsidR="001339B7" w:rsidRPr="0045245F">
        <w:rPr>
          <w:rFonts w:ascii="Times New Roman" w:hAnsi="Times New Roman" w:cs="Times New Roman"/>
          <w:sz w:val="20"/>
          <w:szCs w:val="20"/>
        </w:rPr>
        <w:t xml:space="preserve">do not </w:t>
      </w:r>
      <w:r w:rsidR="00E613BC" w:rsidRPr="0045245F">
        <w:rPr>
          <w:rFonts w:ascii="Times New Roman" w:hAnsi="Times New Roman" w:cs="Times New Roman"/>
          <w:sz w:val="20"/>
          <w:szCs w:val="20"/>
        </w:rPr>
        <w:t>warrant</w:t>
      </w:r>
      <w:r w:rsidR="001339B7" w:rsidRPr="0045245F">
        <w:rPr>
          <w:rFonts w:ascii="Times New Roman" w:hAnsi="Times New Roman" w:cs="Times New Roman"/>
          <w:sz w:val="20"/>
          <w:szCs w:val="20"/>
        </w:rPr>
        <w:t xml:space="preserve"> the same scrutiny</w:t>
      </w:r>
      <w:r w:rsidR="00B545C2">
        <w:rPr>
          <w:rFonts w:ascii="Times New Roman" w:hAnsi="Times New Roman" w:cs="Times New Roman"/>
          <w:sz w:val="20"/>
          <w:szCs w:val="20"/>
        </w:rPr>
        <w:t xml:space="preserve">. </w:t>
      </w:r>
      <w:r w:rsidR="008B4F64" w:rsidRPr="0045245F">
        <w:rPr>
          <w:rFonts w:ascii="Times New Roman" w:hAnsi="Times New Roman" w:cs="Times New Roman"/>
          <w:sz w:val="20"/>
          <w:szCs w:val="20"/>
        </w:rPr>
        <w:t xml:space="preserve">It is also impractical for companies </w:t>
      </w:r>
      <w:r w:rsidR="00C92FD9" w:rsidRPr="0045245F">
        <w:rPr>
          <w:rFonts w:ascii="Times New Roman" w:hAnsi="Times New Roman" w:cs="Times New Roman"/>
          <w:sz w:val="20"/>
          <w:szCs w:val="20"/>
        </w:rPr>
        <w:t>wish</w:t>
      </w:r>
      <w:r w:rsidR="00927F4C" w:rsidRPr="0045245F">
        <w:rPr>
          <w:rFonts w:ascii="Times New Roman" w:hAnsi="Times New Roman" w:cs="Times New Roman"/>
          <w:sz w:val="20"/>
          <w:szCs w:val="20"/>
        </w:rPr>
        <w:t>ing</w:t>
      </w:r>
      <w:r w:rsidR="00C92FD9" w:rsidRPr="0045245F">
        <w:rPr>
          <w:rFonts w:ascii="Times New Roman" w:hAnsi="Times New Roman" w:cs="Times New Roman"/>
          <w:sz w:val="20"/>
          <w:szCs w:val="20"/>
        </w:rPr>
        <w:t xml:space="preserve"> to benefit from</w:t>
      </w:r>
      <w:r w:rsidR="008B4F64" w:rsidRPr="0045245F">
        <w:rPr>
          <w:rFonts w:ascii="Times New Roman" w:hAnsi="Times New Roman" w:cs="Times New Roman"/>
          <w:sz w:val="20"/>
          <w:szCs w:val="20"/>
        </w:rPr>
        <w:t xml:space="preserve"> a Big Data ecosystem since </w:t>
      </w:r>
      <w:r w:rsidR="00C92FD9" w:rsidRPr="0045245F">
        <w:rPr>
          <w:rFonts w:ascii="Times New Roman" w:hAnsi="Times New Roman" w:cs="Times New Roman"/>
          <w:sz w:val="20"/>
          <w:szCs w:val="20"/>
        </w:rPr>
        <w:t>advantages of the ecosystem</w:t>
      </w:r>
      <w:r w:rsidR="006A0F66" w:rsidRPr="0045245F">
        <w:rPr>
          <w:rFonts w:ascii="Times New Roman" w:hAnsi="Times New Roman" w:cs="Times New Roman"/>
          <w:sz w:val="20"/>
          <w:szCs w:val="20"/>
        </w:rPr>
        <w:t xml:space="preserve"> are greatest when there is freedom to share and</w:t>
      </w:r>
      <w:r w:rsidR="00491603" w:rsidRPr="0045245F">
        <w:rPr>
          <w:rFonts w:ascii="Times New Roman" w:hAnsi="Times New Roman" w:cs="Times New Roman"/>
          <w:sz w:val="20"/>
          <w:szCs w:val="20"/>
        </w:rPr>
        <w:t xml:space="preserve"> </w:t>
      </w:r>
      <w:r w:rsidR="006A0F66" w:rsidRPr="0045245F">
        <w:rPr>
          <w:rFonts w:ascii="Times New Roman" w:hAnsi="Times New Roman" w:cs="Times New Roman"/>
          <w:sz w:val="20"/>
          <w:szCs w:val="20"/>
        </w:rPr>
        <w:t xml:space="preserve">make </w:t>
      </w:r>
      <w:r w:rsidR="00491603" w:rsidRPr="0045245F">
        <w:rPr>
          <w:rFonts w:ascii="Times New Roman" w:hAnsi="Times New Roman" w:cs="Times New Roman"/>
          <w:sz w:val="20"/>
          <w:szCs w:val="20"/>
        </w:rPr>
        <w:t>derivative use of</w:t>
      </w:r>
      <w:r w:rsidR="006A0F66" w:rsidRPr="0045245F">
        <w:rPr>
          <w:rFonts w:ascii="Times New Roman" w:hAnsi="Times New Roman" w:cs="Times New Roman"/>
          <w:sz w:val="20"/>
          <w:szCs w:val="20"/>
        </w:rPr>
        <w:t xml:space="preserve"> the</w:t>
      </w:r>
      <w:r w:rsidR="00491603" w:rsidRPr="0045245F">
        <w:rPr>
          <w:rFonts w:ascii="Times New Roman" w:hAnsi="Times New Roman" w:cs="Times New Roman"/>
          <w:sz w:val="20"/>
          <w:szCs w:val="20"/>
        </w:rPr>
        <w:t xml:space="preserve"> </w:t>
      </w:r>
      <w:r w:rsidR="008B4F64" w:rsidRPr="0045245F">
        <w:rPr>
          <w:rFonts w:ascii="Times New Roman" w:hAnsi="Times New Roman" w:cs="Times New Roman"/>
          <w:sz w:val="20"/>
          <w:szCs w:val="20"/>
        </w:rPr>
        <w:t>information.</w:t>
      </w:r>
      <w:r w:rsidR="00B545C2">
        <w:rPr>
          <w:rFonts w:ascii="Times New Roman" w:hAnsi="Times New Roman" w:cs="Times New Roman"/>
          <w:sz w:val="20"/>
          <w:szCs w:val="20"/>
        </w:rPr>
        <w:t xml:space="preserve"> For mini satellites that capture low-resolution data, the inquiry should still focus on what kind of data is requested. </w:t>
      </w:r>
      <w:r w:rsidR="0091730A">
        <w:rPr>
          <w:rFonts w:ascii="Times New Roman" w:hAnsi="Times New Roman" w:cs="Times New Roman"/>
          <w:sz w:val="20"/>
          <w:szCs w:val="20"/>
        </w:rPr>
        <w:t>A</w:t>
      </w:r>
      <w:r w:rsidR="005738AE" w:rsidRPr="0045245F">
        <w:rPr>
          <w:rFonts w:ascii="Times New Roman" w:hAnsi="Times New Roman" w:cs="Times New Roman"/>
          <w:sz w:val="20"/>
          <w:szCs w:val="20"/>
        </w:rPr>
        <w:t xml:space="preserve"> contract-based approach free from requirements for permits </w:t>
      </w:r>
      <w:r w:rsidR="005444AC">
        <w:rPr>
          <w:rFonts w:ascii="Times New Roman" w:hAnsi="Times New Roman" w:cs="Times New Roman"/>
          <w:sz w:val="20"/>
          <w:szCs w:val="20"/>
        </w:rPr>
        <w:t>provides the best flexibility for</w:t>
      </w:r>
      <w:r w:rsidR="005738AE" w:rsidRPr="0045245F">
        <w:rPr>
          <w:rFonts w:ascii="Times New Roman" w:hAnsi="Times New Roman" w:cs="Times New Roman"/>
          <w:sz w:val="20"/>
          <w:szCs w:val="20"/>
        </w:rPr>
        <w:t xml:space="preserve"> commercialization of data.</w:t>
      </w:r>
      <w:r w:rsidR="00506739" w:rsidRPr="0045245F">
        <w:rPr>
          <w:rFonts w:ascii="Times New Roman" w:hAnsi="Times New Roman" w:cs="Times New Roman"/>
          <w:sz w:val="20"/>
          <w:szCs w:val="20"/>
        </w:rPr>
        <w:t xml:space="preserve"> However, parties contemplating a contract are only able to balance the risks if there is transparency of the laws governing the provisions. Additionally, the </w:t>
      </w:r>
      <w:r w:rsidR="00B90C28" w:rsidRPr="0045245F">
        <w:rPr>
          <w:rFonts w:ascii="Times New Roman" w:hAnsi="Times New Roman" w:cs="Times New Roman"/>
          <w:sz w:val="20"/>
          <w:szCs w:val="20"/>
        </w:rPr>
        <w:t xml:space="preserve">dynamism of e-commerce means that </w:t>
      </w:r>
      <w:r w:rsidR="005D7F70" w:rsidRPr="0045245F">
        <w:rPr>
          <w:rFonts w:ascii="Times New Roman" w:hAnsi="Times New Roman" w:cs="Times New Roman"/>
          <w:sz w:val="20"/>
          <w:szCs w:val="20"/>
        </w:rPr>
        <w:t xml:space="preserve">contracts must be easily </w:t>
      </w:r>
      <w:r w:rsidR="00090FDD" w:rsidRPr="0045245F">
        <w:rPr>
          <w:rFonts w:ascii="Times New Roman" w:hAnsi="Times New Roman" w:cs="Times New Roman"/>
          <w:sz w:val="20"/>
          <w:szCs w:val="20"/>
        </w:rPr>
        <w:t>concluded online</w:t>
      </w:r>
      <w:r w:rsidR="00506739" w:rsidRPr="0045245F">
        <w:rPr>
          <w:rFonts w:ascii="Times New Roman" w:hAnsi="Times New Roman" w:cs="Times New Roman"/>
          <w:sz w:val="20"/>
          <w:szCs w:val="20"/>
        </w:rPr>
        <w:t xml:space="preserve">. </w:t>
      </w:r>
      <w:r w:rsidR="005444AC">
        <w:rPr>
          <w:rFonts w:ascii="Times New Roman" w:hAnsi="Times New Roman" w:cs="Times New Roman"/>
          <w:sz w:val="20"/>
          <w:szCs w:val="20"/>
        </w:rPr>
        <w:t>Customer access profiles, if implemented for example as database tables,</w:t>
      </w:r>
      <w:r w:rsidR="00415B3A">
        <w:rPr>
          <w:rFonts w:ascii="Times New Roman" w:hAnsi="Times New Roman" w:cs="Times New Roman"/>
          <w:sz w:val="20"/>
          <w:szCs w:val="20"/>
        </w:rPr>
        <w:t xml:space="preserve"> </w:t>
      </w:r>
      <w:r w:rsidR="005444AC">
        <w:rPr>
          <w:rFonts w:ascii="Times New Roman" w:hAnsi="Times New Roman" w:cs="Times New Roman"/>
          <w:sz w:val="20"/>
          <w:szCs w:val="20"/>
        </w:rPr>
        <w:t xml:space="preserve">instead of static documents requiring input from the regulator, </w:t>
      </w:r>
      <w:r w:rsidR="00415B3A">
        <w:rPr>
          <w:rFonts w:ascii="Times New Roman" w:hAnsi="Times New Roman" w:cs="Times New Roman"/>
          <w:sz w:val="20"/>
          <w:szCs w:val="20"/>
        </w:rPr>
        <w:t xml:space="preserve">may allow fast contract drafting. Finally, </w:t>
      </w:r>
      <w:r w:rsidR="0067230F" w:rsidRPr="0045245F">
        <w:rPr>
          <w:rFonts w:ascii="Times New Roman" w:hAnsi="Times New Roman" w:cs="Times New Roman"/>
          <w:sz w:val="20"/>
          <w:szCs w:val="20"/>
        </w:rPr>
        <w:t>contracts must be able to delineate</w:t>
      </w:r>
      <w:r w:rsidR="00FB0438" w:rsidRPr="0045245F">
        <w:rPr>
          <w:rFonts w:ascii="Times New Roman" w:hAnsi="Times New Roman" w:cs="Times New Roman"/>
          <w:sz w:val="20"/>
          <w:szCs w:val="20"/>
        </w:rPr>
        <w:t xml:space="preserve"> derivative use of data such as ownership of IP and third party </w:t>
      </w:r>
      <w:r w:rsidR="004952FA" w:rsidRPr="0045245F">
        <w:rPr>
          <w:rFonts w:ascii="Times New Roman" w:hAnsi="Times New Roman" w:cs="Times New Roman"/>
          <w:sz w:val="20"/>
          <w:szCs w:val="20"/>
        </w:rPr>
        <w:t xml:space="preserve">transfers. </w:t>
      </w:r>
    </w:p>
    <w:p w14:paraId="138B993B" w14:textId="77777777" w:rsidR="001946E0" w:rsidRDefault="001946E0" w:rsidP="00ED55B4">
      <w:pPr>
        <w:ind w:firstLine="720"/>
        <w:rPr>
          <w:rFonts w:ascii="Times New Roman" w:hAnsi="Times New Roman" w:cs="Times New Roman"/>
          <w:i/>
          <w:sz w:val="20"/>
          <w:szCs w:val="20"/>
        </w:rPr>
      </w:pPr>
    </w:p>
    <w:p w14:paraId="44F598AD" w14:textId="56F797FA" w:rsidR="00425F99" w:rsidRPr="0045245F" w:rsidRDefault="00425F99" w:rsidP="00ED55B4">
      <w:pPr>
        <w:ind w:firstLine="720"/>
        <w:rPr>
          <w:rFonts w:ascii="Times New Roman" w:hAnsi="Times New Roman" w:cs="Times New Roman"/>
          <w:i/>
          <w:sz w:val="20"/>
          <w:szCs w:val="20"/>
        </w:rPr>
      </w:pPr>
      <w:r w:rsidRPr="0045245F">
        <w:rPr>
          <w:rFonts w:ascii="Times New Roman" w:hAnsi="Times New Roman" w:cs="Times New Roman"/>
          <w:i/>
          <w:sz w:val="20"/>
          <w:szCs w:val="20"/>
        </w:rPr>
        <w:t>3. Public-private partnership</w:t>
      </w:r>
      <w:r w:rsidR="001402C9" w:rsidRPr="0045245F">
        <w:rPr>
          <w:rFonts w:ascii="Times New Roman" w:hAnsi="Times New Roman" w:cs="Times New Roman"/>
          <w:i/>
          <w:sz w:val="20"/>
          <w:szCs w:val="20"/>
        </w:rPr>
        <w:t>s</w:t>
      </w:r>
      <w:r w:rsidRPr="0045245F">
        <w:rPr>
          <w:rFonts w:ascii="Times New Roman" w:hAnsi="Times New Roman" w:cs="Times New Roman"/>
          <w:i/>
          <w:sz w:val="20"/>
          <w:szCs w:val="20"/>
        </w:rPr>
        <w:t xml:space="preserve"> or private enterprise</w:t>
      </w:r>
      <w:r w:rsidR="002D4864" w:rsidRPr="0045245F">
        <w:rPr>
          <w:rFonts w:ascii="Times New Roman" w:hAnsi="Times New Roman" w:cs="Times New Roman"/>
          <w:i/>
          <w:sz w:val="20"/>
          <w:szCs w:val="20"/>
        </w:rPr>
        <w:t>s</w:t>
      </w:r>
    </w:p>
    <w:p w14:paraId="4267649C" w14:textId="77777777" w:rsidR="001946E0" w:rsidRDefault="001946E0" w:rsidP="00ED55B4">
      <w:pPr>
        <w:ind w:firstLine="720"/>
        <w:rPr>
          <w:rFonts w:ascii="Times New Roman" w:hAnsi="Times New Roman" w:cs="Times New Roman"/>
          <w:sz w:val="20"/>
          <w:szCs w:val="20"/>
        </w:rPr>
      </w:pPr>
    </w:p>
    <w:p w14:paraId="563599D3" w14:textId="76897F61" w:rsidR="005D7F70" w:rsidRPr="0045245F" w:rsidRDefault="00311BF0" w:rsidP="00ED55B4">
      <w:pPr>
        <w:ind w:firstLine="720"/>
        <w:rPr>
          <w:rFonts w:ascii="Times New Roman" w:hAnsi="Times New Roman" w:cs="Times New Roman"/>
          <w:sz w:val="20"/>
          <w:szCs w:val="20"/>
        </w:rPr>
      </w:pPr>
      <w:r w:rsidRPr="0045245F">
        <w:rPr>
          <w:rFonts w:ascii="Times New Roman" w:hAnsi="Times New Roman" w:cs="Times New Roman"/>
          <w:sz w:val="20"/>
          <w:szCs w:val="20"/>
        </w:rPr>
        <w:t xml:space="preserve">The disruption of mini satellites and Big Data will have the most impact on nimble </w:t>
      </w:r>
      <w:r w:rsidR="00ED2743" w:rsidRPr="0045245F">
        <w:rPr>
          <w:rFonts w:ascii="Times New Roman" w:hAnsi="Times New Roman" w:cs="Times New Roman"/>
          <w:sz w:val="20"/>
          <w:szCs w:val="20"/>
        </w:rPr>
        <w:t xml:space="preserve">and innovative companies. </w:t>
      </w:r>
      <w:r w:rsidR="007F2E20" w:rsidRPr="0045245F">
        <w:rPr>
          <w:rFonts w:ascii="Times New Roman" w:hAnsi="Times New Roman" w:cs="Times New Roman"/>
          <w:sz w:val="20"/>
          <w:szCs w:val="20"/>
        </w:rPr>
        <w:t xml:space="preserve">It is not a coincidence that many of the nascent companies are based in innovation centers such as Silicon Valley. </w:t>
      </w:r>
      <w:r w:rsidR="00B370C9" w:rsidRPr="0045245F">
        <w:rPr>
          <w:rFonts w:ascii="Times New Roman" w:hAnsi="Times New Roman" w:cs="Times New Roman"/>
          <w:sz w:val="20"/>
          <w:szCs w:val="20"/>
        </w:rPr>
        <w:t>Private c</w:t>
      </w:r>
      <w:r w:rsidR="00826F06" w:rsidRPr="0045245F">
        <w:rPr>
          <w:rFonts w:ascii="Times New Roman" w:hAnsi="Times New Roman" w:cs="Times New Roman"/>
          <w:sz w:val="20"/>
          <w:szCs w:val="20"/>
        </w:rPr>
        <w:t xml:space="preserve">ompanies are finding willing </w:t>
      </w:r>
      <w:r w:rsidR="00415B3A">
        <w:rPr>
          <w:rFonts w:ascii="Times New Roman" w:hAnsi="Times New Roman" w:cs="Times New Roman"/>
          <w:sz w:val="20"/>
          <w:szCs w:val="20"/>
        </w:rPr>
        <w:t>financing</w:t>
      </w:r>
      <w:r w:rsidR="00826F06" w:rsidRPr="0045245F">
        <w:rPr>
          <w:rFonts w:ascii="Times New Roman" w:hAnsi="Times New Roman" w:cs="Times New Roman"/>
          <w:sz w:val="20"/>
          <w:szCs w:val="20"/>
        </w:rPr>
        <w:t xml:space="preserve"> because although</w:t>
      </w:r>
      <w:r w:rsidR="00C35AAB" w:rsidRPr="0045245F">
        <w:rPr>
          <w:rFonts w:ascii="Times New Roman" w:hAnsi="Times New Roman" w:cs="Times New Roman"/>
          <w:sz w:val="20"/>
          <w:szCs w:val="20"/>
        </w:rPr>
        <w:t xml:space="preserve"> the cost of entry is higher than for some</w:t>
      </w:r>
      <w:r w:rsidR="00415B3A">
        <w:rPr>
          <w:rFonts w:ascii="Times New Roman" w:hAnsi="Times New Roman" w:cs="Times New Roman"/>
          <w:sz w:val="20"/>
          <w:szCs w:val="20"/>
        </w:rPr>
        <w:t xml:space="preserve"> other</w:t>
      </w:r>
      <w:r w:rsidR="00C35AAB" w:rsidRPr="0045245F">
        <w:rPr>
          <w:rFonts w:ascii="Times New Roman" w:hAnsi="Times New Roman" w:cs="Times New Roman"/>
          <w:sz w:val="20"/>
          <w:szCs w:val="20"/>
        </w:rPr>
        <w:t xml:space="preserve"> technology companies, </w:t>
      </w:r>
      <w:r w:rsidR="00826F06" w:rsidRPr="0045245F">
        <w:rPr>
          <w:rFonts w:ascii="Times New Roman" w:hAnsi="Times New Roman" w:cs="Times New Roman"/>
          <w:sz w:val="20"/>
          <w:szCs w:val="20"/>
        </w:rPr>
        <w:t xml:space="preserve">the potential for value-added data is </w:t>
      </w:r>
      <w:r w:rsidR="001B4B3F" w:rsidRPr="0045245F">
        <w:rPr>
          <w:rFonts w:ascii="Times New Roman" w:hAnsi="Times New Roman" w:cs="Times New Roman"/>
          <w:sz w:val="20"/>
          <w:szCs w:val="20"/>
        </w:rPr>
        <w:t xml:space="preserve">bright. </w:t>
      </w:r>
      <w:r w:rsidR="00415B3A">
        <w:rPr>
          <w:rFonts w:ascii="Times New Roman" w:hAnsi="Times New Roman" w:cs="Times New Roman"/>
          <w:sz w:val="20"/>
          <w:szCs w:val="20"/>
        </w:rPr>
        <w:t>Private t</w:t>
      </w:r>
      <w:r w:rsidR="00964A2C">
        <w:rPr>
          <w:rFonts w:ascii="Times New Roman" w:hAnsi="Times New Roman" w:cs="Times New Roman"/>
          <w:sz w:val="20"/>
          <w:szCs w:val="20"/>
        </w:rPr>
        <w:t xml:space="preserve">echnology companies are able to focus on dynamic market needs and staff with the necessary skillsets may be acquired from other tech-focused companies. </w:t>
      </w:r>
      <w:r w:rsidR="000D4200" w:rsidRPr="0045245F">
        <w:rPr>
          <w:rFonts w:ascii="Times New Roman" w:hAnsi="Times New Roman" w:cs="Times New Roman"/>
          <w:sz w:val="20"/>
          <w:szCs w:val="20"/>
        </w:rPr>
        <w:t>The trend is</w:t>
      </w:r>
      <w:r w:rsidR="000D4200">
        <w:rPr>
          <w:rFonts w:ascii="Times New Roman" w:hAnsi="Times New Roman" w:cs="Times New Roman"/>
          <w:sz w:val="20"/>
          <w:szCs w:val="20"/>
        </w:rPr>
        <w:t xml:space="preserve"> also</w:t>
      </w:r>
      <w:r w:rsidR="000D4200" w:rsidRPr="0045245F">
        <w:rPr>
          <w:rFonts w:ascii="Times New Roman" w:hAnsi="Times New Roman" w:cs="Times New Roman"/>
          <w:sz w:val="20"/>
          <w:szCs w:val="20"/>
        </w:rPr>
        <w:t xml:space="preserve"> for national governments encouraging commercial enterprises to operate in the space that the state no longer has the funding or the desire to be involved.</w:t>
      </w:r>
      <w:r w:rsidR="00111EB7">
        <w:rPr>
          <w:rFonts w:ascii="Times New Roman" w:hAnsi="Times New Roman" w:cs="Times New Roman"/>
          <w:sz w:val="20"/>
          <w:szCs w:val="20"/>
        </w:rPr>
        <w:t xml:space="preserve"> Wholly private-run operations may also </w:t>
      </w:r>
      <w:r w:rsidR="00D41F58">
        <w:rPr>
          <w:rFonts w:ascii="Times New Roman" w:hAnsi="Times New Roman" w:cs="Times New Roman"/>
          <w:sz w:val="20"/>
          <w:szCs w:val="20"/>
        </w:rPr>
        <w:t>avoid</w:t>
      </w:r>
      <w:r w:rsidR="00111EB7">
        <w:rPr>
          <w:rFonts w:ascii="Times New Roman" w:hAnsi="Times New Roman" w:cs="Times New Roman"/>
          <w:sz w:val="20"/>
          <w:szCs w:val="20"/>
        </w:rPr>
        <w:t xml:space="preserve"> the data dissemination obligations of the UN Principles. </w:t>
      </w:r>
    </w:p>
    <w:p w14:paraId="5B0E8B1B" w14:textId="0C98B105" w:rsidR="006F092E" w:rsidRDefault="002B51BA" w:rsidP="00ED55B4">
      <w:pPr>
        <w:ind w:firstLine="720"/>
        <w:rPr>
          <w:rFonts w:ascii="Times New Roman" w:hAnsi="Times New Roman" w:cs="Times New Roman"/>
          <w:sz w:val="20"/>
          <w:szCs w:val="20"/>
        </w:rPr>
      </w:pPr>
      <w:r w:rsidRPr="0045245F">
        <w:rPr>
          <w:rFonts w:ascii="Times New Roman" w:hAnsi="Times New Roman" w:cs="Times New Roman"/>
          <w:sz w:val="20"/>
          <w:szCs w:val="20"/>
        </w:rPr>
        <w:t xml:space="preserve">Alternatively, at the onset, </w:t>
      </w:r>
      <w:r w:rsidR="00283470" w:rsidRPr="0045245F">
        <w:rPr>
          <w:rFonts w:ascii="Times New Roman" w:hAnsi="Times New Roman" w:cs="Times New Roman"/>
          <w:sz w:val="20"/>
          <w:szCs w:val="20"/>
        </w:rPr>
        <w:t>a government</w:t>
      </w:r>
      <w:r w:rsidR="009B34D4" w:rsidRPr="0045245F">
        <w:rPr>
          <w:rFonts w:ascii="Times New Roman" w:hAnsi="Times New Roman" w:cs="Times New Roman"/>
          <w:sz w:val="20"/>
          <w:szCs w:val="20"/>
        </w:rPr>
        <w:t xml:space="preserve"> may desire to retain some </w:t>
      </w:r>
      <w:r w:rsidR="009D7521">
        <w:rPr>
          <w:rFonts w:ascii="Times New Roman" w:hAnsi="Times New Roman" w:cs="Times New Roman"/>
          <w:sz w:val="20"/>
          <w:szCs w:val="20"/>
        </w:rPr>
        <w:t>oversight of</w:t>
      </w:r>
      <w:r w:rsidR="009B34D4" w:rsidRPr="0045245F">
        <w:rPr>
          <w:rFonts w:ascii="Times New Roman" w:hAnsi="Times New Roman" w:cs="Times New Roman"/>
          <w:sz w:val="20"/>
          <w:szCs w:val="20"/>
        </w:rPr>
        <w:t xml:space="preserve"> </w:t>
      </w:r>
      <w:r w:rsidR="00A13AAB" w:rsidRPr="0045245F">
        <w:rPr>
          <w:rFonts w:ascii="Times New Roman" w:hAnsi="Times New Roman" w:cs="Times New Roman"/>
          <w:sz w:val="20"/>
          <w:szCs w:val="20"/>
        </w:rPr>
        <w:t xml:space="preserve">remote sensing activities </w:t>
      </w:r>
      <w:r w:rsidR="005D1D57">
        <w:rPr>
          <w:rFonts w:ascii="Times New Roman" w:hAnsi="Times New Roman" w:cs="Times New Roman"/>
          <w:sz w:val="20"/>
          <w:szCs w:val="20"/>
        </w:rPr>
        <w:t>for</w:t>
      </w:r>
      <w:r w:rsidR="000D4200">
        <w:rPr>
          <w:rFonts w:ascii="Times New Roman" w:hAnsi="Times New Roman" w:cs="Times New Roman"/>
          <w:sz w:val="20"/>
          <w:szCs w:val="20"/>
        </w:rPr>
        <w:t xml:space="preserve"> reasons including </w:t>
      </w:r>
      <w:r w:rsidR="00E8571C">
        <w:rPr>
          <w:rFonts w:ascii="Times New Roman" w:hAnsi="Times New Roman" w:cs="Times New Roman"/>
          <w:sz w:val="20"/>
          <w:szCs w:val="20"/>
        </w:rPr>
        <w:t>national security</w:t>
      </w:r>
      <w:r w:rsidR="00E5308F">
        <w:rPr>
          <w:rFonts w:ascii="Times New Roman" w:hAnsi="Times New Roman" w:cs="Times New Roman"/>
          <w:sz w:val="20"/>
          <w:szCs w:val="20"/>
        </w:rPr>
        <w:t xml:space="preserve"> to</w:t>
      </w:r>
      <w:r w:rsidR="005D1D57">
        <w:rPr>
          <w:rFonts w:ascii="Times New Roman" w:hAnsi="Times New Roman" w:cs="Times New Roman"/>
          <w:sz w:val="20"/>
          <w:szCs w:val="20"/>
        </w:rPr>
        <w:t xml:space="preserve"> human resource development.</w:t>
      </w:r>
      <w:r w:rsidR="000D4200">
        <w:rPr>
          <w:rFonts w:ascii="Times New Roman" w:hAnsi="Times New Roman" w:cs="Times New Roman"/>
          <w:sz w:val="20"/>
          <w:szCs w:val="20"/>
        </w:rPr>
        <w:t xml:space="preserve"> It is undeniable that operating a satellite</w:t>
      </w:r>
      <w:r w:rsidR="00F13E92">
        <w:rPr>
          <w:rFonts w:ascii="Times New Roman" w:hAnsi="Times New Roman" w:cs="Times New Roman"/>
          <w:sz w:val="20"/>
          <w:szCs w:val="20"/>
        </w:rPr>
        <w:t xml:space="preserve">, no matter the size, still requires specialized knowledge that may not exist in the private sector. Indeed, many existing space agencies are government-affiliated, if not wholly controlled. The capabilities for satellite technology may also exist within state universities. Concomitantly, the private sector has far more capabilities for Big Data services. </w:t>
      </w:r>
      <w:r w:rsidR="005D1D57" w:rsidRPr="0045245F">
        <w:rPr>
          <w:rFonts w:ascii="Times New Roman" w:hAnsi="Times New Roman" w:cs="Times New Roman"/>
          <w:sz w:val="20"/>
          <w:szCs w:val="20"/>
        </w:rPr>
        <w:t xml:space="preserve">As with private ventures, public-private partnerships should be encouraged to commercialize their work. </w:t>
      </w:r>
      <w:r w:rsidR="009371A9">
        <w:rPr>
          <w:rFonts w:ascii="Times New Roman" w:hAnsi="Times New Roman" w:cs="Times New Roman"/>
          <w:sz w:val="20"/>
          <w:szCs w:val="20"/>
        </w:rPr>
        <w:t>This will mean relinquishing</w:t>
      </w:r>
      <w:r w:rsidR="0090625A">
        <w:rPr>
          <w:rFonts w:ascii="Times New Roman" w:hAnsi="Times New Roman" w:cs="Times New Roman"/>
          <w:sz w:val="20"/>
          <w:szCs w:val="20"/>
        </w:rPr>
        <w:t xml:space="preserve"> some control over data. An arrangement </w:t>
      </w:r>
      <w:r w:rsidR="000F4903">
        <w:rPr>
          <w:rFonts w:ascii="Times New Roman" w:hAnsi="Times New Roman" w:cs="Times New Roman"/>
          <w:sz w:val="20"/>
          <w:szCs w:val="20"/>
        </w:rPr>
        <w:t>where the</w:t>
      </w:r>
      <w:r w:rsidR="0061503A">
        <w:rPr>
          <w:rFonts w:ascii="Times New Roman" w:hAnsi="Times New Roman" w:cs="Times New Roman"/>
          <w:sz w:val="20"/>
          <w:szCs w:val="20"/>
        </w:rPr>
        <w:t xml:space="preserve"> government entity controls satellite operations</w:t>
      </w:r>
      <w:r w:rsidR="00035D6C">
        <w:rPr>
          <w:rFonts w:ascii="Times New Roman" w:hAnsi="Times New Roman" w:cs="Times New Roman"/>
          <w:sz w:val="20"/>
          <w:szCs w:val="20"/>
        </w:rPr>
        <w:t xml:space="preserve"> with </w:t>
      </w:r>
      <w:r w:rsidR="000F4903">
        <w:rPr>
          <w:rFonts w:ascii="Times New Roman" w:hAnsi="Times New Roman" w:cs="Times New Roman"/>
          <w:sz w:val="20"/>
          <w:szCs w:val="20"/>
        </w:rPr>
        <w:t>private partner</w:t>
      </w:r>
      <w:r w:rsidR="00035D6C">
        <w:rPr>
          <w:rFonts w:ascii="Times New Roman" w:hAnsi="Times New Roman" w:cs="Times New Roman"/>
          <w:sz w:val="20"/>
          <w:szCs w:val="20"/>
        </w:rPr>
        <w:t>s</w:t>
      </w:r>
      <w:r w:rsidR="000F4903">
        <w:rPr>
          <w:rFonts w:ascii="Times New Roman" w:hAnsi="Times New Roman" w:cs="Times New Roman"/>
          <w:sz w:val="20"/>
          <w:szCs w:val="20"/>
        </w:rPr>
        <w:t xml:space="preserve"> providing data analysis </w:t>
      </w:r>
      <w:r w:rsidR="00F13E92">
        <w:rPr>
          <w:rFonts w:ascii="Times New Roman" w:hAnsi="Times New Roman" w:cs="Times New Roman"/>
          <w:sz w:val="20"/>
          <w:szCs w:val="20"/>
        </w:rPr>
        <w:t>is a likely</w:t>
      </w:r>
      <w:r w:rsidR="000F4903">
        <w:rPr>
          <w:rFonts w:ascii="Times New Roman" w:hAnsi="Times New Roman" w:cs="Times New Roman"/>
          <w:sz w:val="20"/>
          <w:szCs w:val="20"/>
        </w:rPr>
        <w:t xml:space="preserve"> option.</w:t>
      </w:r>
      <w:r w:rsidR="009E0A9E">
        <w:rPr>
          <w:rFonts w:ascii="Times New Roman" w:hAnsi="Times New Roman" w:cs="Times New Roman"/>
          <w:sz w:val="20"/>
          <w:szCs w:val="20"/>
        </w:rPr>
        <w:t xml:space="preserve"> </w:t>
      </w:r>
      <w:r w:rsidR="00F13E92">
        <w:rPr>
          <w:rFonts w:ascii="Times New Roman" w:hAnsi="Times New Roman" w:cs="Times New Roman"/>
          <w:sz w:val="20"/>
          <w:szCs w:val="20"/>
        </w:rPr>
        <w:t>Under this structure, the private partners must be assured of data from the satellites, and a clear delineation must be in place to define intellectual property rights.</w:t>
      </w:r>
    </w:p>
    <w:p w14:paraId="57C50A96" w14:textId="77777777" w:rsidR="006F092E" w:rsidRDefault="006F092E" w:rsidP="00ED55B4">
      <w:pPr>
        <w:ind w:firstLine="720"/>
        <w:rPr>
          <w:rFonts w:ascii="Times New Roman" w:hAnsi="Times New Roman" w:cs="Times New Roman"/>
          <w:sz w:val="20"/>
          <w:szCs w:val="20"/>
        </w:rPr>
      </w:pPr>
    </w:p>
    <w:p w14:paraId="7E411633" w14:textId="77777777" w:rsidR="00E85EFA" w:rsidRDefault="00E85EFA" w:rsidP="006F092E">
      <w:pPr>
        <w:rPr>
          <w:rFonts w:ascii="Times New Roman" w:hAnsi="Times New Roman" w:cs="Times New Roman"/>
          <w:b/>
          <w:sz w:val="20"/>
          <w:szCs w:val="20"/>
        </w:rPr>
      </w:pPr>
    </w:p>
    <w:p w14:paraId="21FDB11E" w14:textId="77777777" w:rsidR="00E85EFA" w:rsidRDefault="00E85EFA" w:rsidP="006F092E">
      <w:pPr>
        <w:rPr>
          <w:rFonts w:ascii="Times New Roman" w:hAnsi="Times New Roman" w:cs="Times New Roman"/>
          <w:b/>
          <w:sz w:val="20"/>
          <w:szCs w:val="20"/>
        </w:rPr>
      </w:pPr>
    </w:p>
    <w:p w14:paraId="1C8098DA" w14:textId="77777777" w:rsidR="00E85EFA" w:rsidRDefault="00E85EFA" w:rsidP="006F092E">
      <w:pPr>
        <w:rPr>
          <w:rFonts w:ascii="Times New Roman" w:hAnsi="Times New Roman" w:cs="Times New Roman"/>
          <w:b/>
          <w:sz w:val="20"/>
          <w:szCs w:val="20"/>
        </w:rPr>
      </w:pPr>
    </w:p>
    <w:p w14:paraId="5DAA654B" w14:textId="77777777" w:rsidR="006F092E" w:rsidRPr="006F092E" w:rsidRDefault="006F092E" w:rsidP="006F092E">
      <w:pPr>
        <w:rPr>
          <w:rFonts w:ascii="Times New Roman" w:hAnsi="Times New Roman" w:cs="Times New Roman"/>
          <w:b/>
          <w:sz w:val="20"/>
          <w:szCs w:val="20"/>
        </w:rPr>
      </w:pPr>
      <w:r w:rsidRPr="006F092E">
        <w:rPr>
          <w:rFonts w:ascii="Times New Roman" w:hAnsi="Times New Roman" w:cs="Times New Roman"/>
          <w:b/>
          <w:sz w:val="20"/>
          <w:szCs w:val="20"/>
        </w:rPr>
        <w:t>Conclusion</w:t>
      </w:r>
    </w:p>
    <w:p w14:paraId="3D3400E6" w14:textId="77777777" w:rsidR="006F092E" w:rsidRDefault="006F092E" w:rsidP="00ED55B4">
      <w:pPr>
        <w:ind w:firstLine="720"/>
        <w:rPr>
          <w:rFonts w:ascii="Times New Roman" w:hAnsi="Times New Roman" w:cs="Times New Roman"/>
          <w:sz w:val="20"/>
          <w:szCs w:val="20"/>
        </w:rPr>
      </w:pPr>
    </w:p>
    <w:p w14:paraId="0F133A52" w14:textId="3E4D5AF7" w:rsidR="006F092E" w:rsidRDefault="006F092E" w:rsidP="00ED55B4">
      <w:pPr>
        <w:ind w:firstLine="720"/>
        <w:rPr>
          <w:rFonts w:ascii="Times New Roman" w:hAnsi="Times New Roman" w:cs="Times New Roman"/>
          <w:sz w:val="20"/>
          <w:szCs w:val="20"/>
        </w:rPr>
      </w:pPr>
      <w:r>
        <w:rPr>
          <w:rFonts w:ascii="Times New Roman" w:hAnsi="Times New Roman" w:cs="Times New Roman"/>
          <w:sz w:val="20"/>
          <w:szCs w:val="20"/>
        </w:rPr>
        <w:t>Mini satellites, cheaper launches and the potential of</w:t>
      </w:r>
      <w:r w:rsidR="00E553E6">
        <w:rPr>
          <w:rFonts w:ascii="Times New Roman" w:hAnsi="Times New Roman" w:cs="Times New Roman"/>
          <w:sz w:val="20"/>
          <w:szCs w:val="20"/>
        </w:rPr>
        <w:t xml:space="preserve"> an ecosystem build around</w:t>
      </w:r>
      <w:r>
        <w:rPr>
          <w:rFonts w:ascii="Times New Roman" w:hAnsi="Times New Roman" w:cs="Times New Roman"/>
          <w:sz w:val="20"/>
          <w:szCs w:val="20"/>
        </w:rPr>
        <w:t xml:space="preserve"> Big Data are providing</w:t>
      </w:r>
      <w:r w:rsidR="00E553E6">
        <w:rPr>
          <w:rFonts w:ascii="Times New Roman" w:hAnsi="Times New Roman" w:cs="Times New Roman"/>
          <w:sz w:val="20"/>
          <w:szCs w:val="20"/>
        </w:rPr>
        <w:t xml:space="preserve"> governments and private companies</w:t>
      </w:r>
      <w:r>
        <w:rPr>
          <w:rFonts w:ascii="Times New Roman" w:hAnsi="Times New Roman" w:cs="Times New Roman"/>
          <w:sz w:val="20"/>
          <w:szCs w:val="20"/>
        </w:rPr>
        <w:t xml:space="preserve"> unprecedented</w:t>
      </w:r>
      <w:r w:rsidR="00E553E6">
        <w:rPr>
          <w:rFonts w:ascii="Times New Roman" w:hAnsi="Times New Roman" w:cs="Times New Roman"/>
          <w:sz w:val="20"/>
          <w:szCs w:val="20"/>
        </w:rPr>
        <w:t xml:space="preserve"> opportunities to enter </w:t>
      </w:r>
      <w:r>
        <w:rPr>
          <w:rFonts w:ascii="Times New Roman" w:hAnsi="Times New Roman" w:cs="Times New Roman"/>
          <w:sz w:val="20"/>
          <w:szCs w:val="20"/>
        </w:rPr>
        <w:t xml:space="preserve">the remote sensing field. </w:t>
      </w:r>
      <w:r w:rsidR="00E553E6">
        <w:rPr>
          <w:rFonts w:ascii="Times New Roman" w:hAnsi="Times New Roman" w:cs="Times New Roman"/>
          <w:sz w:val="20"/>
          <w:szCs w:val="20"/>
        </w:rPr>
        <w:t xml:space="preserve">Policies most likely have to a positive effect are </w:t>
      </w:r>
      <w:r w:rsidR="00E553E6" w:rsidRPr="0045245F">
        <w:rPr>
          <w:rFonts w:ascii="Times New Roman" w:hAnsi="Times New Roman" w:cs="Times New Roman"/>
          <w:sz w:val="20"/>
          <w:szCs w:val="20"/>
        </w:rPr>
        <w:t>streamlined and t</w:t>
      </w:r>
      <w:r w:rsidR="00E553E6">
        <w:rPr>
          <w:rFonts w:ascii="Times New Roman" w:hAnsi="Times New Roman" w:cs="Times New Roman"/>
          <w:sz w:val="20"/>
          <w:szCs w:val="20"/>
        </w:rPr>
        <w:t xml:space="preserve">ransparent licensing process, </w:t>
      </w:r>
      <w:r w:rsidR="00E553E6" w:rsidRPr="0045245F">
        <w:rPr>
          <w:rFonts w:ascii="Times New Roman" w:hAnsi="Times New Roman" w:cs="Times New Roman"/>
          <w:sz w:val="20"/>
          <w:szCs w:val="20"/>
        </w:rPr>
        <w:t>liberal commercial secon</w:t>
      </w:r>
      <w:r w:rsidR="00E553E6">
        <w:rPr>
          <w:rFonts w:ascii="Times New Roman" w:hAnsi="Times New Roman" w:cs="Times New Roman"/>
          <w:sz w:val="20"/>
          <w:szCs w:val="20"/>
        </w:rPr>
        <w:t>dary data usage policies, and</w:t>
      </w:r>
      <w:r w:rsidR="00E553E6" w:rsidRPr="0045245F">
        <w:rPr>
          <w:rFonts w:ascii="Times New Roman" w:hAnsi="Times New Roman" w:cs="Times New Roman"/>
          <w:sz w:val="20"/>
          <w:szCs w:val="20"/>
        </w:rPr>
        <w:t xml:space="preserve"> public-private partnership or private enterprise.</w:t>
      </w:r>
    </w:p>
    <w:p w14:paraId="3A2FD32C" w14:textId="77777777" w:rsidR="006F092E" w:rsidRDefault="006F092E" w:rsidP="00ED55B4">
      <w:pPr>
        <w:ind w:firstLine="720"/>
        <w:rPr>
          <w:rFonts w:ascii="Times New Roman" w:hAnsi="Times New Roman" w:cs="Times New Roman"/>
          <w:sz w:val="20"/>
          <w:szCs w:val="20"/>
        </w:rPr>
      </w:pPr>
    </w:p>
    <w:p w14:paraId="576B748C" w14:textId="6CFCD2CC" w:rsidR="009E6EDF" w:rsidRDefault="00F13E92" w:rsidP="00ED55B4">
      <w:pPr>
        <w:ind w:firstLine="720"/>
        <w:rPr>
          <w:rFonts w:ascii="Times New Roman" w:hAnsi="Times New Roman" w:cs="Times New Roman"/>
          <w:sz w:val="20"/>
          <w:szCs w:val="20"/>
        </w:rPr>
      </w:pPr>
      <w:r>
        <w:rPr>
          <w:rFonts w:ascii="Times New Roman" w:hAnsi="Times New Roman" w:cs="Times New Roman"/>
          <w:sz w:val="20"/>
          <w:szCs w:val="20"/>
        </w:rPr>
        <w:t xml:space="preserve"> </w:t>
      </w:r>
    </w:p>
    <w:p w14:paraId="3F3B7003" w14:textId="77777777" w:rsidR="009371A9" w:rsidRPr="0045245F" w:rsidRDefault="009371A9" w:rsidP="00ED55B4">
      <w:pPr>
        <w:ind w:firstLine="720"/>
        <w:rPr>
          <w:rFonts w:ascii="Times New Roman" w:hAnsi="Times New Roman" w:cs="Times New Roman"/>
          <w:sz w:val="20"/>
          <w:szCs w:val="20"/>
        </w:rPr>
      </w:pPr>
    </w:p>
    <w:sectPr w:rsidR="009371A9" w:rsidRPr="0045245F" w:rsidSect="0045245F">
      <w:pgSz w:w="11894" w:h="16819"/>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100FD" w14:textId="77777777" w:rsidR="0072079F" w:rsidRDefault="0072079F" w:rsidP="00FD08F3">
      <w:r>
        <w:separator/>
      </w:r>
    </w:p>
  </w:endnote>
  <w:endnote w:type="continuationSeparator" w:id="0">
    <w:p w14:paraId="4D6D4B30" w14:textId="77777777" w:rsidR="0072079F" w:rsidRDefault="0072079F" w:rsidP="00FD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1C595" w14:textId="77777777" w:rsidR="0072079F" w:rsidRDefault="0072079F" w:rsidP="00FD08F3">
      <w:r>
        <w:separator/>
      </w:r>
    </w:p>
  </w:footnote>
  <w:footnote w:type="continuationSeparator" w:id="0">
    <w:p w14:paraId="73A523E8" w14:textId="77777777" w:rsidR="0072079F" w:rsidRDefault="0072079F" w:rsidP="00FD08F3">
      <w:r>
        <w:continuationSeparator/>
      </w:r>
    </w:p>
  </w:footnote>
  <w:footnote w:id="1">
    <w:p w14:paraId="5163368C" w14:textId="35F30143" w:rsidR="0072079F" w:rsidRDefault="0072079F">
      <w:pPr>
        <w:pStyle w:val="FootnoteText"/>
      </w:pPr>
      <w:r>
        <w:rPr>
          <w:rStyle w:val="FootnoteReference"/>
        </w:rPr>
        <w:footnoteRef/>
      </w:r>
      <w:r>
        <w:t xml:space="preserve"> Legal Counsel, Myanmar Peace Center.</w:t>
      </w:r>
    </w:p>
  </w:footnote>
  <w:footnote w:id="2">
    <w:p w14:paraId="1D8B9344" w14:textId="75E1A8FE" w:rsidR="0072079F" w:rsidRDefault="0072079F" w:rsidP="00CB0E1B">
      <w:pPr>
        <w:pStyle w:val="FootnoteText"/>
      </w:pPr>
      <w:r>
        <w:rPr>
          <w:rStyle w:val="FootnoteReference"/>
        </w:rPr>
        <w:footnoteRef/>
      </w:r>
      <w:r>
        <w:t xml:space="preserve"> </w:t>
      </w:r>
      <w:r w:rsidRPr="00CB0E1B">
        <w:t xml:space="preserve">U.N. Principles Relating to Remote Sensing of the Earth from Space G.A. Res. 41/65, 42 U.N. GAOR Annex (95th </w:t>
      </w:r>
      <w:proofErr w:type="spellStart"/>
      <w:r w:rsidRPr="00CB0E1B">
        <w:t>plen</w:t>
      </w:r>
      <w:proofErr w:type="spellEnd"/>
      <w:r w:rsidRPr="00CB0E1B">
        <w:t xml:space="preserve">. Mtg.) </w:t>
      </w:r>
      <w:proofErr w:type="gramStart"/>
      <w:r w:rsidRPr="00CB0E1B">
        <w:t>at</w:t>
      </w:r>
      <w:proofErr w:type="gramEnd"/>
      <w:r w:rsidRPr="00CB0E1B">
        <w:t xml:space="preserve"> 2 U.N. Doc. </w:t>
      </w:r>
      <w:proofErr w:type="gramStart"/>
      <w:r w:rsidRPr="00CB0E1B">
        <w:t>A/RES/41/65 (1987).</w:t>
      </w:r>
      <w:proofErr w:type="gramEnd"/>
    </w:p>
  </w:footnote>
  <w:footnote w:id="3">
    <w:p w14:paraId="15F2AAD3" w14:textId="52D054DD" w:rsidR="0072079F" w:rsidRDefault="0072079F">
      <w:pPr>
        <w:pStyle w:val="FootnoteText"/>
      </w:pPr>
      <w:r>
        <w:rPr>
          <w:rStyle w:val="FootnoteReference"/>
        </w:rPr>
        <w:footnoteRef/>
      </w:r>
      <w:r>
        <w:t xml:space="preserve"> Id.</w:t>
      </w:r>
    </w:p>
  </w:footnote>
  <w:footnote w:id="4">
    <w:p w14:paraId="528AACED" w14:textId="3D85CBD2" w:rsidR="0072079F" w:rsidRPr="004E3FD7" w:rsidRDefault="0072079F" w:rsidP="00A9789F">
      <w:pPr>
        <w:pStyle w:val="FootnoteText"/>
      </w:pPr>
      <w:r>
        <w:rPr>
          <w:rStyle w:val="FootnoteReference"/>
        </w:rPr>
        <w:footnoteRef/>
      </w:r>
      <w:r>
        <w:t xml:space="preserve"> </w:t>
      </w:r>
      <w:proofErr w:type="gramStart"/>
      <w:r>
        <w:t>U</w:t>
      </w:r>
      <w:r w:rsidRPr="004E3FD7">
        <w:t>.N. Doc. AI AC. IOS/C. 1 /WG.</w:t>
      </w:r>
      <w:proofErr w:type="gramEnd"/>
      <w:r w:rsidRPr="004E3FD7">
        <w:t xml:space="preserve"> </w:t>
      </w:r>
      <w:proofErr w:type="gramStart"/>
      <w:r w:rsidRPr="004E3FD7">
        <w:t>4JL. 6 and Add.</w:t>
      </w:r>
      <w:proofErr w:type="gramEnd"/>
      <w:r w:rsidRPr="004E3FD7">
        <w:t xml:space="preserve"> </w:t>
      </w:r>
      <w:proofErr w:type="gramStart"/>
      <w:r w:rsidRPr="004E3FD7">
        <w:t>1-10 (28 November 1975).</w:t>
      </w:r>
      <w:proofErr w:type="gramEnd"/>
      <w:r w:rsidRPr="004E3FD7">
        <w:t xml:space="preserve"> The results of an earlier survey conducted by the Secretariat are set forth in U.N. Doc. AI AC. </w:t>
      </w:r>
      <w:proofErr w:type="spellStart"/>
      <w:r w:rsidRPr="004E3FD7">
        <w:t>lOS</w:t>
      </w:r>
      <w:proofErr w:type="spellEnd"/>
      <w:r w:rsidRPr="004E3FD7">
        <w:t>/</w:t>
      </w:r>
      <w:proofErr w:type="spellStart"/>
      <w:r w:rsidRPr="004E3FD7">
        <w:t>C.lIWg</w:t>
      </w:r>
      <w:proofErr w:type="spellEnd"/>
      <w:r w:rsidRPr="004E3FD7">
        <w:t xml:space="preserve">. 4/CRP. </w:t>
      </w:r>
      <w:proofErr w:type="gramStart"/>
      <w:r w:rsidRPr="004E3FD7">
        <w:t>2 and Add.</w:t>
      </w:r>
      <w:proofErr w:type="gramEnd"/>
      <w:r w:rsidRPr="004E3FD7">
        <w:t xml:space="preserve"> </w:t>
      </w:r>
      <w:proofErr w:type="gramStart"/>
      <w:r w:rsidRPr="004E3FD7">
        <w:t>1~6.</w:t>
      </w:r>
      <w:proofErr w:type="gramEnd"/>
      <w:r w:rsidRPr="004E3FD7">
        <w:t xml:space="preserve"> A synopsis of the replies prepared by the COPUOS Secretariat appears in U.N. Doc. AI AC. 105/C </w:t>
      </w:r>
      <w:proofErr w:type="spellStart"/>
      <w:r w:rsidRPr="004E3FD7">
        <w:t>lIWG</w:t>
      </w:r>
      <w:proofErr w:type="spellEnd"/>
      <w:r w:rsidRPr="004E3FD7">
        <w:t xml:space="preserve">. </w:t>
      </w:r>
      <w:proofErr w:type="gramStart"/>
      <w:r w:rsidRPr="004E3FD7">
        <w:t>41L. 11 (21 February 1974).</w:t>
      </w:r>
      <w:proofErr w:type="gramEnd"/>
    </w:p>
  </w:footnote>
  <w:footnote w:id="5">
    <w:p w14:paraId="2B070F85" w14:textId="4E602D10" w:rsidR="0072079F" w:rsidRDefault="0072079F">
      <w:pPr>
        <w:pStyle w:val="FootnoteText"/>
      </w:pPr>
      <w:r>
        <w:rPr>
          <w:rStyle w:val="FootnoteReference"/>
        </w:rPr>
        <w:footnoteRef/>
      </w:r>
      <w:r>
        <w:t xml:space="preserve"> Supra note 1.</w:t>
      </w:r>
    </w:p>
  </w:footnote>
  <w:footnote w:id="6">
    <w:p w14:paraId="724EB820" w14:textId="7A0C0BC4" w:rsidR="0072079F" w:rsidRDefault="0072079F">
      <w:pPr>
        <w:pStyle w:val="FootnoteText"/>
      </w:pPr>
      <w:r>
        <w:rPr>
          <w:rStyle w:val="FootnoteReference"/>
        </w:rPr>
        <w:footnoteRef/>
      </w:r>
      <w:r>
        <w:t xml:space="preserve"> Von der Dunk, F., </w:t>
      </w:r>
      <w:r>
        <w:rPr>
          <w:rFonts w:cs="Times New Roman"/>
          <w:szCs w:val="16"/>
        </w:rPr>
        <w:t xml:space="preserve">United Nations Principles on Remote Sensing and the </w:t>
      </w:r>
      <w:r w:rsidRPr="00C53765">
        <w:rPr>
          <w:rFonts w:cs="Times New Roman"/>
          <w:szCs w:val="16"/>
        </w:rPr>
        <w:t>user</w:t>
      </w:r>
      <w:r>
        <w:rPr>
          <w:rFonts w:cs="Times New Roman"/>
          <w:szCs w:val="16"/>
        </w:rPr>
        <w:t xml:space="preserve">, retrieved on September 1, 2014 at </w:t>
      </w:r>
      <w:hyperlink r:id="rId1" w:history="1">
        <w:r w:rsidRPr="00F8421E">
          <w:rPr>
            <w:rStyle w:val="Hyperlink"/>
            <w:rFonts w:cs="Times New Roman"/>
            <w:szCs w:val="16"/>
          </w:rPr>
          <w:t>http://digitalcommons.unl.edu/cgi/viewcontent.cgi?article=1016&amp;context=spacelaw</w:t>
        </w:r>
      </w:hyperlink>
      <w:r>
        <w:rPr>
          <w:rFonts w:cs="Times New Roman"/>
          <w:szCs w:val="16"/>
        </w:rPr>
        <w:t>, .p. 39</w:t>
      </w:r>
    </w:p>
  </w:footnote>
  <w:footnote w:id="7">
    <w:p w14:paraId="120163E6" w14:textId="2A86FC6A" w:rsidR="0072079F" w:rsidRDefault="0072079F">
      <w:pPr>
        <w:pStyle w:val="FootnoteText"/>
      </w:pPr>
      <w:r>
        <w:rPr>
          <w:rStyle w:val="FootnoteReference"/>
        </w:rPr>
        <w:footnoteRef/>
      </w:r>
      <w:r>
        <w:t xml:space="preserve"> </w:t>
      </w:r>
      <w:r w:rsidRPr="00BE0260">
        <w:t xml:space="preserve">Mini satellites </w:t>
      </w:r>
      <w:r w:rsidR="00061A14">
        <w:t xml:space="preserve">as the term is used here </w:t>
      </w:r>
      <w:r w:rsidRPr="00BE0260">
        <w:t xml:space="preserve">include </w:t>
      </w:r>
      <w:proofErr w:type="spellStart"/>
      <w:r w:rsidRPr="00BE0260">
        <w:t>nanosatellites</w:t>
      </w:r>
      <w:proofErr w:type="spellEnd"/>
      <w:r w:rsidRPr="00BE0260">
        <w:t xml:space="preserve">, </w:t>
      </w:r>
      <w:proofErr w:type="spellStart"/>
      <w:r w:rsidRPr="00BE0260">
        <w:t>Cubesats</w:t>
      </w:r>
      <w:proofErr w:type="spellEnd"/>
      <w:r w:rsidRPr="00BE0260">
        <w:t xml:space="preserve">, </w:t>
      </w:r>
      <w:proofErr w:type="spellStart"/>
      <w:r w:rsidRPr="00BE0260">
        <w:t>Picosats</w:t>
      </w:r>
      <w:proofErr w:type="spellEnd"/>
      <w:r w:rsidRPr="00BE0260">
        <w:t xml:space="preserve">, </w:t>
      </w:r>
      <w:proofErr w:type="spellStart"/>
      <w:r w:rsidRPr="00BE0260">
        <w:t>PocketQubs</w:t>
      </w:r>
      <w:proofErr w:type="spellEnd"/>
      <w:r w:rsidRPr="00BE0260">
        <w:t xml:space="preserve"> etc.</w:t>
      </w:r>
    </w:p>
  </w:footnote>
  <w:footnote w:id="8">
    <w:p w14:paraId="04BC2A16" w14:textId="1D3C9801" w:rsidR="0072079F" w:rsidRDefault="0072079F">
      <w:pPr>
        <w:pStyle w:val="FootnoteText"/>
      </w:pPr>
      <w:r>
        <w:rPr>
          <w:rStyle w:val="FootnoteReference"/>
        </w:rPr>
        <w:footnoteRef/>
      </w:r>
      <w:r>
        <w:t xml:space="preserve"> US Commercial Remote Sensing Policy, April 25, 2003, retrieved on September 1, 2014 from </w:t>
      </w:r>
      <w:r w:rsidRPr="00423414">
        <w:t>http://www.whitehouse.gov/files/documents/ostp/press_release_files/fact_sheet_commercial_remote_sensing_policy_april_25_2003.pdf</w:t>
      </w:r>
      <w:r>
        <w:t>.</w:t>
      </w:r>
    </w:p>
  </w:footnote>
  <w:footnote w:id="9">
    <w:p w14:paraId="5E875DA6" w14:textId="72FD660E" w:rsidR="0072079F" w:rsidRDefault="0072079F">
      <w:pPr>
        <w:pStyle w:val="FootnoteText"/>
      </w:pPr>
      <w:r>
        <w:rPr>
          <w:rStyle w:val="FootnoteReference"/>
        </w:rPr>
        <w:footnoteRef/>
      </w:r>
      <w:r>
        <w:t xml:space="preserve"> Id.</w:t>
      </w:r>
    </w:p>
  </w:footnote>
  <w:footnote w:id="10">
    <w:p w14:paraId="5B48F266" w14:textId="301589DE" w:rsidR="0072079F" w:rsidRDefault="0072079F">
      <w:pPr>
        <w:pStyle w:val="FootnoteText"/>
      </w:pPr>
      <w:r>
        <w:rPr>
          <w:rStyle w:val="FootnoteReference"/>
        </w:rPr>
        <w:footnoteRef/>
      </w:r>
      <w:r>
        <w:t xml:space="preserve"> Foust, J., </w:t>
      </w:r>
      <w:r w:rsidRPr="00266B00">
        <w:t>Commercial remote sensing industry wins change to resolution limits</w:t>
      </w:r>
      <w:r>
        <w:t xml:space="preserve">, retrieved on September 1, 2014 from </w:t>
      </w:r>
      <w:r w:rsidRPr="001B47AA">
        <w:t>http://www.spacepolitics.com/2014/06/11/commercial-remote-sensing-industry-wins-change-to-resolution-limits/</w:t>
      </w:r>
      <w:r>
        <w:t>.</w:t>
      </w:r>
    </w:p>
  </w:footnote>
  <w:footnote w:id="11">
    <w:p w14:paraId="1AA2AB62" w14:textId="556164BB" w:rsidR="0072079F" w:rsidRDefault="0072079F">
      <w:pPr>
        <w:pStyle w:val="FootnoteText"/>
      </w:pPr>
      <w:r>
        <w:rPr>
          <w:rStyle w:val="FootnoteReference"/>
        </w:rPr>
        <w:footnoteRef/>
      </w:r>
      <w:r>
        <w:t xml:space="preserve"> </w:t>
      </w:r>
      <w:proofErr w:type="gramStart"/>
      <w:r>
        <w:t>15 CFR 960.</w:t>
      </w:r>
      <w:proofErr w:type="gramEnd"/>
    </w:p>
  </w:footnote>
  <w:footnote w:id="12">
    <w:p w14:paraId="6E63D865" w14:textId="70AB2B66" w:rsidR="0072079F" w:rsidRDefault="0072079F">
      <w:pPr>
        <w:pStyle w:val="FootnoteText"/>
      </w:pPr>
      <w:r>
        <w:rPr>
          <w:rStyle w:val="FootnoteReference"/>
        </w:rPr>
        <w:footnoteRef/>
      </w:r>
      <w:r>
        <w:t xml:space="preserve"> </w:t>
      </w:r>
      <w:proofErr w:type="gramStart"/>
      <w:r w:rsidRPr="00EF0411">
        <w:t>15 CFR 960.11(b)(10)</w:t>
      </w:r>
      <w:r>
        <w:t>.</w:t>
      </w:r>
      <w:proofErr w:type="gramEnd"/>
    </w:p>
  </w:footnote>
  <w:footnote w:id="13">
    <w:p w14:paraId="2555FD0E" w14:textId="24A34DDA" w:rsidR="0072079F" w:rsidRDefault="0072079F">
      <w:pPr>
        <w:pStyle w:val="FootnoteText"/>
      </w:pPr>
      <w:r>
        <w:rPr>
          <w:rStyle w:val="FootnoteReference"/>
        </w:rPr>
        <w:footnoteRef/>
      </w:r>
      <w:r>
        <w:t xml:space="preserve"> </w:t>
      </w:r>
      <w:proofErr w:type="gramStart"/>
      <w:r>
        <w:t>15 CFR 960.3.</w:t>
      </w:r>
      <w:proofErr w:type="gramEnd"/>
    </w:p>
  </w:footnote>
  <w:footnote w:id="14">
    <w:p w14:paraId="518FE032" w14:textId="3F01BC90" w:rsidR="0072079F" w:rsidRDefault="0072079F" w:rsidP="00592944">
      <w:pPr>
        <w:pStyle w:val="FootnoteText"/>
      </w:pPr>
      <w:r>
        <w:rPr>
          <w:rStyle w:val="FootnoteReference"/>
        </w:rPr>
        <w:footnoteRef/>
      </w:r>
      <w:r>
        <w:t xml:space="preserve"> Justice Law </w:t>
      </w:r>
      <w:proofErr w:type="gramStart"/>
      <w:r>
        <w:t>Website,</w:t>
      </w:r>
      <w:proofErr w:type="gramEnd"/>
      <w:r>
        <w:t xml:space="preserve"> retrieved on September 1, 2014 at </w:t>
      </w:r>
      <w:r w:rsidRPr="008A199E">
        <w:t>http://laws-lois.justice.gc.ca/eng/acts/R-5.4/</w:t>
      </w:r>
      <w:r>
        <w:t>.</w:t>
      </w:r>
    </w:p>
  </w:footnote>
  <w:footnote w:id="15">
    <w:p w14:paraId="5BABDD58" w14:textId="11BC9166" w:rsidR="0072079F" w:rsidRDefault="0072079F">
      <w:pPr>
        <w:pStyle w:val="FootnoteText"/>
      </w:pPr>
      <w:r>
        <w:rPr>
          <w:rStyle w:val="FootnoteReference"/>
        </w:rPr>
        <w:footnoteRef/>
      </w:r>
      <w:r>
        <w:t xml:space="preserve"> The National Center for Remote Sensing, Air, and Space Law at the University of Mississippi School of Law, The Land Remote Sensing Laws and Policies of National Government: A Global Survey, retrieved on September 1, 2014 at </w:t>
      </w:r>
      <w:hyperlink r:id="rId2" w:history="1">
        <w:r w:rsidRPr="00F8421E">
          <w:rPr>
            <w:rStyle w:val="Hyperlink"/>
          </w:rPr>
          <w:t>http://www.spacelaw.olemiss.edu/resources/pdfs/noaa.pdf</w:t>
        </w:r>
      </w:hyperlink>
      <w:r>
        <w:t>, p. 8.</w:t>
      </w:r>
    </w:p>
  </w:footnote>
  <w:footnote w:id="16">
    <w:p w14:paraId="64DF7924" w14:textId="18AEE89C" w:rsidR="0072079F" w:rsidRDefault="0072079F">
      <w:pPr>
        <w:pStyle w:val="FootnoteText"/>
      </w:pPr>
      <w:r>
        <w:rPr>
          <w:rStyle w:val="FootnoteReference"/>
        </w:rPr>
        <w:footnoteRef/>
      </w:r>
      <w:r>
        <w:t xml:space="preserve"> </w:t>
      </w:r>
      <w:r>
        <w:rPr>
          <w:rFonts w:cs="Times New Roman"/>
        </w:rPr>
        <w:t xml:space="preserve">Article Sixteen of Japan’s Basic Space Law, retrieved on September 1, 2014 from </w:t>
      </w:r>
      <w:r w:rsidRPr="00853963">
        <w:t>http://www.spacelaw.olemiss.edu/library/space/Japan/34jsl471.pdf</w:t>
      </w:r>
      <w:r>
        <w:t>.</w:t>
      </w:r>
    </w:p>
  </w:footnote>
  <w:footnote w:id="17">
    <w:p w14:paraId="0A6DD1D8" w14:textId="724EBDA5" w:rsidR="0072079F" w:rsidRDefault="0072079F" w:rsidP="00226E5D">
      <w:pPr>
        <w:pStyle w:val="FootnoteText"/>
      </w:pPr>
      <w:r>
        <w:rPr>
          <w:rStyle w:val="FootnoteReference"/>
        </w:rPr>
        <w:footnoteRef/>
      </w:r>
      <w:r>
        <w:t xml:space="preserve"> Aoki, S., Current Status and Recent Developments in Japan’s National Space Law and Its Relevance To Pacific Rim Space Law and Activities, retrieved on September 1, 2014 at </w:t>
      </w:r>
      <w:hyperlink r:id="rId3" w:history="1">
        <w:r w:rsidRPr="00F8421E">
          <w:rPr>
            <w:rStyle w:val="Hyperlink"/>
          </w:rPr>
          <w:t>http://www.spacelaw.olemiss.edu/jsl/pdfs/articles/jsl-35-ii-aoki.pdf</w:t>
        </w:r>
      </w:hyperlink>
      <w:r>
        <w:t>, p. 389.</w:t>
      </w:r>
    </w:p>
  </w:footnote>
  <w:footnote w:id="18">
    <w:p w14:paraId="16CE0076" w14:textId="4B28F5C2" w:rsidR="0072079F" w:rsidRDefault="0072079F">
      <w:pPr>
        <w:pStyle w:val="FootnoteText"/>
      </w:pPr>
      <w:r>
        <w:rPr>
          <w:rStyle w:val="FootnoteReference"/>
        </w:rPr>
        <w:footnoteRef/>
      </w:r>
      <w:r>
        <w:t xml:space="preserve"> Id.</w:t>
      </w:r>
    </w:p>
  </w:footnote>
  <w:footnote w:id="19">
    <w:p w14:paraId="64E6096B" w14:textId="39F2EEEC" w:rsidR="0072079F" w:rsidRDefault="0072079F">
      <w:pPr>
        <w:pStyle w:val="FootnoteText"/>
      </w:pPr>
      <w:r>
        <w:rPr>
          <w:rStyle w:val="FootnoteReference"/>
        </w:rPr>
        <w:footnoteRef/>
      </w:r>
      <w:r>
        <w:t xml:space="preserve"> The National Center for Remote Sensing, Air, and Space Law at the University of Mississippi School of Law, The Land Remote Sensing Laws and Policies of National Government: A Global Survey, retrieved on September 1, 2014 at </w:t>
      </w:r>
      <w:hyperlink r:id="rId4" w:history="1">
        <w:r w:rsidRPr="00F8421E">
          <w:rPr>
            <w:rStyle w:val="Hyperlink"/>
          </w:rPr>
          <w:t>http://www.spacelaw.olemiss.edu/resources/pdfs/noaa.pdf</w:t>
        </w:r>
      </w:hyperlink>
      <w:r>
        <w:t>, p. 19.</w:t>
      </w:r>
    </w:p>
  </w:footnote>
  <w:footnote w:id="20">
    <w:p w14:paraId="0D406CA4" w14:textId="70973A67" w:rsidR="0072079F" w:rsidRDefault="0072079F">
      <w:pPr>
        <w:pStyle w:val="FootnoteText"/>
      </w:pPr>
      <w:r>
        <w:rPr>
          <w:rStyle w:val="FootnoteReference"/>
        </w:rPr>
        <w:footnoteRef/>
      </w:r>
      <w:r>
        <w:t xml:space="preserve"> </w:t>
      </w:r>
      <w:proofErr w:type="spellStart"/>
      <w:r>
        <w:t>Selding</w:t>
      </w:r>
      <w:proofErr w:type="spellEnd"/>
      <w:r>
        <w:t xml:space="preserve">, P., </w:t>
      </w:r>
      <w:r w:rsidRPr="00EE1511">
        <w:t>U.K. Blocks Bid To Create Common European Imagery Policy</w:t>
      </w:r>
      <w:r>
        <w:t xml:space="preserve">, January 30, 2014, retrieved on September 1, 2014 from </w:t>
      </w:r>
      <w:r w:rsidRPr="008608A6">
        <w:t>http://www.spacenews.com/article/civil-space/39328uk-blocks-bid-to-create-common-european-imagery-policy</w:t>
      </w:r>
      <w:r>
        <w:t>.</w:t>
      </w:r>
    </w:p>
  </w:footnote>
  <w:footnote w:id="21">
    <w:p w14:paraId="452A1001" w14:textId="556560C7" w:rsidR="0072079F" w:rsidRDefault="0072079F">
      <w:pPr>
        <w:pStyle w:val="FootnoteText"/>
      </w:pPr>
      <w:r>
        <w:rPr>
          <w:rStyle w:val="FootnoteReference"/>
        </w:rPr>
        <w:footnoteRef/>
      </w:r>
      <w:r>
        <w:t xml:space="preserve"> The National Center for Remote Sensing, Air, and Space Law at the University of Mississippi School of Law, The Land Remote Sensing Laws and Policies of National Government: A Global Survey, retrieved on September 1, 2014 at </w:t>
      </w:r>
      <w:hyperlink r:id="rId5" w:history="1">
        <w:r w:rsidRPr="00F8421E">
          <w:rPr>
            <w:rStyle w:val="Hyperlink"/>
          </w:rPr>
          <w:t>http://www.spacelaw.olemiss.edu/resources/pdfs/noaa.pdf</w:t>
        </w:r>
      </w:hyperlink>
      <w:r>
        <w:t xml:space="preserve">, pp. iv – vii. </w:t>
      </w:r>
    </w:p>
  </w:footnote>
  <w:footnote w:id="22">
    <w:p w14:paraId="4452D3CD" w14:textId="4F234316" w:rsidR="0072079F" w:rsidRDefault="0072079F">
      <w:pPr>
        <w:pStyle w:val="FootnoteText"/>
      </w:pPr>
      <w:r>
        <w:rPr>
          <w:rStyle w:val="FootnoteReference"/>
        </w:rPr>
        <w:footnoteRef/>
      </w:r>
      <w:r>
        <w:t xml:space="preserve"> </w:t>
      </w:r>
      <w:proofErr w:type="spellStart"/>
      <w:r>
        <w:t>Manyika</w:t>
      </w:r>
      <w:proofErr w:type="spellEnd"/>
      <w:r>
        <w:t xml:space="preserve">, J., </w:t>
      </w:r>
      <w:r w:rsidRPr="003450D7">
        <w:t>Big data: The next frontier for innovation, competition, and productivity</w:t>
      </w:r>
      <w:r>
        <w:t xml:space="preserve">, May 2011, retrieved on September 1, 2014 from </w:t>
      </w:r>
      <w:r w:rsidRPr="003450D7">
        <w:t>http://www.mckinsey.com/insights/business_technology/big_data_the_next_frontier_for_innovation</w:t>
      </w:r>
      <w:r>
        <w:t>.</w:t>
      </w:r>
    </w:p>
  </w:footnote>
  <w:footnote w:id="23">
    <w:p w14:paraId="1B1CBC0E" w14:textId="31A0CAA9" w:rsidR="0072079F" w:rsidRDefault="0072079F">
      <w:pPr>
        <w:pStyle w:val="FootnoteText"/>
      </w:pPr>
      <w:r>
        <w:rPr>
          <w:rStyle w:val="FootnoteReference"/>
        </w:rPr>
        <w:footnoteRef/>
      </w:r>
      <w:r>
        <w:t xml:space="preserve"> Technology, retrieved on September 1, 2014 from </w:t>
      </w:r>
      <w:r w:rsidRPr="0077214F">
        <w:t>http://www.skyboximaging.com/technology</w:t>
      </w:r>
      <w:r>
        <w:t>.</w:t>
      </w:r>
    </w:p>
  </w:footnote>
  <w:footnote w:id="24">
    <w:p w14:paraId="52528458" w14:textId="30F5A26C" w:rsidR="0072079F" w:rsidRDefault="0072079F">
      <w:pPr>
        <w:pStyle w:val="FootnoteText"/>
      </w:pPr>
      <w:r>
        <w:rPr>
          <w:rStyle w:val="FootnoteReference"/>
        </w:rPr>
        <w:footnoteRef/>
      </w:r>
      <w:r>
        <w:t xml:space="preserve"> </w:t>
      </w:r>
      <w:proofErr w:type="spellStart"/>
      <w:r>
        <w:t>Skybox</w:t>
      </w:r>
      <w:proofErr w:type="gramStart"/>
      <w:r>
        <w:t>,Data</w:t>
      </w:r>
      <w:proofErr w:type="spellEnd"/>
      <w:proofErr w:type="gramEnd"/>
      <w:r>
        <w:t xml:space="preserve"> Sheet, retrieved on September 1, 2014 at </w:t>
      </w:r>
      <w:r w:rsidRPr="0075707E">
        <w:t>http://www.skyboximaging.com/uploads/10/08/imageryandvideospecsheet.pdf</w:t>
      </w:r>
      <w:r>
        <w:t>.</w:t>
      </w:r>
    </w:p>
  </w:footnote>
  <w:footnote w:id="25">
    <w:p w14:paraId="3539788D" w14:textId="3BAA60E6" w:rsidR="0072079F" w:rsidRDefault="0072079F">
      <w:pPr>
        <w:pStyle w:val="FootnoteText"/>
      </w:pPr>
      <w:r>
        <w:rPr>
          <w:rStyle w:val="FootnoteReference"/>
        </w:rPr>
        <w:footnoteRef/>
      </w:r>
      <w:r>
        <w:t xml:space="preserve"> See e.g. Products, retrieved on September 1, 2014 from </w:t>
      </w:r>
      <w:r w:rsidRPr="0072079F">
        <w:rPr>
          <w:rFonts w:cs="Times New Roman"/>
          <w:szCs w:val="16"/>
        </w:rPr>
        <w:t>http://www.skyboximaging.com/products</w:t>
      </w:r>
      <w:r>
        <w:rPr>
          <w:rFonts w:cs="Times New Roman"/>
          <w:szCs w:val="16"/>
        </w:rPr>
        <w:t>.</w:t>
      </w:r>
    </w:p>
  </w:footnote>
  <w:footnote w:id="26">
    <w:p w14:paraId="37163329" w14:textId="50EF177A" w:rsidR="0072079F" w:rsidRDefault="0072079F">
      <w:pPr>
        <w:pStyle w:val="FootnoteText"/>
      </w:pPr>
      <w:r>
        <w:rPr>
          <w:rStyle w:val="FootnoteReference"/>
        </w:rPr>
        <w:footnoteRef/>
      </w:r>
      <w:r>
        <w:t xml:space="preserve"> Kim, A., Skybox can predict iPhone launch using satellite imagery, </w:t>
      </w:r>
      <w:r w:rsidRPr="00507932">
        <w:t xml:space="preserve">Retrieved </w:t>
      </w:r>
      <w:r>
        <w:t>September 1</w:t>
      </w:r>
      <w:r w:rsidRPr="00507932">
        <w:t>,</w:t>
      </w:r>
      <w:r>
        <w:t xml:space="preserve"> 2014 from</w:t>
      </w:r>
      <w:r w:rsidRPr="00507932">
        <w:t xml:space="preserve"> http://www.macrumors.com/2014/06/16/skybox-iphone-satellite-imaging/</w:t>
      </w:r>
      <w:r>
        <w:t>.</w:t>
      </w:r>
    </w:p>
  </w:footnote>
  <w:footnote w:id="27">
    <w:p w14:paraId="3B9077F8" w14:textId="1396921F" w:rsidR="0072079F" w:rsidRDefault="0072079F">
      <w:pPr>
        <w:pStyle w:val="FootnoteText"/>
      </w:pPr>
      <w:r>
        <w:rPr>
          <w:rStyle w:val="FootnoteReference"/>
        </w:rPr>
        <w:footnoteRef/>
      </w:r>
      <w:r>
        <w:t xml:space="preserve"> </w:t>
      </w:r>
      <w:proofErr w:type="spellStart"/>
      <w:r>
        <w:t>Nanosats</w:t>
      </w:r>
      <w:proofErr w:type="spellEnd"/>
      <w:r>
        <w:t xml:space="preserve"> Are </w:t>
      </w:r>
      <w:proofErr w:type="spellStart"/>
      <w:r>
        <w:t>Go</w:t>
      </w:r>
      <w:proofErr w:type="gramStart"/>
      <w:r>
        <w:t>!,</w:t>
      </w:r>
      <w:proofErr w:type="gramEnd"/>
      <w:r>
        <w:t>The</w:t>
      </w:r>
      <w:proofErr w:type="spellEnd"/>
      <w:r>
        <w:t xml:space="preserve"> Economist, retrieved on September 1, 2014 at </w:t>
      </w:r>
      <w:r w:rsidRPr="007E6518">
        <w:t>http://www.economist.com/news/technology-quarterly/21603240-small-satellites-taking-advantage-smartphones-and-other-consumer-technologies</w:t>
      </w:r>
      <w:r>
        <w:t>.</w:t>
      </w:r>
    </w:p>
  </w:footnote>
  <w:footnote w:id="28">
    <w:p w14:paraId="741628DB" w14:textId="12706BA8" w:rsidR="0072079F" w:rsidRDefault="0072079F">
      <w:pPr>
        <w:pStyle w:val="FootnoteText"/>
      </w:pPr>
      <w:r>
        <w:rPr>
          <w:rStyle w:val="FootnoteReference"/>
        </w:rPr>
        <w:footnoteRef/>
      </w:r>
      <w:r>
        <w:t xml:space="preserve"> As fast as 7 days in the US but must approve or deny a license within 120 days. See </w:t>
      </w:r>
      <w:r w:rsidRPr="002E2073">
        <w:t>https://docs.google.com/viewer</w:t>
      </w:r>
      <w:proofErr w:type="gramStart"/>
      <w:r w:rsidRPr="002E2073">
        <w:t>?url</w:t>
      </w:r>
      <w:proofErr w:type="gramEnd"/>
      <w:r w:rsidRPr="002E2073">
        <w:t>=http%3A%2F%2Fmstl.atl.calpoly.edu%2F~bklofas%2FPresentations%2FSummerWorkshop2012%2FRobinson_NOAA.pdf</w:t>
      </w:r>
      <w:r>
        <w:t>.</w:t>
      </w:r>
    </w:p>
  </w:footnote>
  <w:footnote w:id="29">
    <w:p w14:paraId="3C94A8D2" w14:textId="3FACC735" w:rsidR="0072079F" w:rsidRDefault="0072079F" w:rsidP="00A91FD1">
      <w:pPr>
        <w:pStyle w:val="FootnoteText"/>
      </w:pPr>
      <w:r>
        <w:rPr>
          <w:rStyle w:val="FootnoteReference"/>
        </w:rPr>
        <w:footnoteRef/>
      </w:r>
      <w:r>
        <w:t xml:space="preserve"> The US may already have adopted this approach. See Flock 1 Private Remote Sensing License, September 26, 2013, retrieved on September 1, 2014 from </w:t>
      </w:r>
      <w:r w:rsidRPr="00974682">
        <w:t>https://docs.google.com/viewer</w:t>
      </w:r>
      <w:proofErr w:type="gramStart"/>
      <w:r w:rsidRPr="00974682">
        <w:t>?url</w:t>
      </w:r>
      <w:proofErr w:type="gramEnd"/>
      <w:r w:rsidRPr="00974682">
        <w:t>=http%3A%2F%2Fwww.nesdis.noaa.gov%2FCRSRA%2Ffiles%2FFlock%25201%2520Public%2520Summary.pdf</w:t>
      </w:r>
      <w:r>
        <w:t>.</w:t>
      </w:r>
    </w:p>
  </w:footnote>
  <w:footnote w:id="30">
    <w:p w14:paraId="54C80ED3" w14:textId="0415B7E9" w:rsidR="0072079F" w:rsidRDefault="0072079F">
      <w:pPr>
        <w:pStyle w:val="FootnoteText"/>
      </w:pPr>
      <w:r>
        <w:rPr>
          <w:rStyle w:val="FootnoteReference"/>
        </w:rPr>
        <w:footnoteRef/>
      </w:r>
      <w:r>
        <w:t xml:space="preserve"> Response of UK Government to the consultation on Outer Space Act (OSA) reform, December 6, 2013, retrieved on September 1, 2014 from </w:t>
      </w:r>
      <w:r w:rsidRPr="00C439B4">
        <w:t>https://docs.google.com/viewer</w:t>
      </w:r>
      <w:proofErr w:type="gramStart"/>
      <w:r w:rsidRPr="00C439B4">
        <w:t>?url</w:t>
      </w:r>
      <w:proofErr w:type="gramEnd"/>
      <w:r w:rsidRPr="00C439B4">
        <w:t>=http%3A%2F%2Fwebarchive.nationalarchives.gov.uk%2F20121212135622%2Fhttp%3A%2F%2Fwww.bis.gov.uk%2Fassets%2Fukspaceagency%2Fdocs-2013%2Fgov-response-osa-consultation.pdf</w:t>
      </w:r>
      <w:r>
        <w:t>.</w:t>
      </w:r>
    </w:p>
  </w:footnote>
  <w:footnote w:id="31">
    <w:p w14:paraId="0477879A" w14:textId="77777777" w:rsidR="0072079F" w:rsidRDefault="0072079F" w:rsidP="004C559F">
      <w:pPr>
        <w:pStyle w:val="FootnoteText"/>
      </w:pPr>
      <w:r>
        <w:rPr>
          <w:rStyle w:val="FootnoteReference"/>
        </w:rPr>
        <w:footnoteRef/>
      </w:r>
      <w:r>
        <w:t xml:space="preserve"> Currently, the US requires approval from the National Oceanic and Atmospheric Administration (NOAA) and the Federal Communications Commission. </w:t>
      </w:r>
    </w:p>
  </w:footnote>
  <w:footnote w:id="32">
    <w:p w14:paraId="088D028B" w14:textId="0C7100F6" w:rsidR="0072079F" w:rsidRDefault="0072079F">
      <w:pPr>
        <w:pStyle w:val="FootnoteText"/>
      </w:pPr>
      <w:r>
        <w:rPr>
          <w:rStyle w:val="FootnoteReference"/>
        </w:rPr>
        <w:footnoteRef/>
      </w:r>
      <w:r>
        <w:t xml:space="preserve"> </w:t>
      </w:r>
      <w:r w:rsidR="00061A14" w:rsidRPr="00061A14">
        <w:t>Scott Simms on Remote Sensing Space Systems Act</w:t>
      </w:r>
      <w:r w:rsidR="00061A14">
        <w:t xml:space="preserve">, October 4, 2005, retrieved on September 1, 2014 from </w:t>
      </w:r>
      <w:r w:rsidRPr="00315F9E">
        <w:t>https://openparliament.ca/debates/2005/10/4/scott-simms-2/only/</w:t>
      </w:r>
      <w:r>
        <w:t xml:space="preserve">. </w:t>
      </w:r>
    </w:p>
  </w:footnote>
  <w:footnote w:id="33">
    <w:p w14:paraId="36AD3390" w14:textId="0F919140" w:rsidR="0072079F" w:rsidRDefault="0072079F">
      <w:pPr>
        <w:pStyle w:val="FootnoteText"/>
      </w:pPr>
      <w:r>
        <w:rPr>
          <w:rStyle w:val="FootnoteReference"/>
        </w:rPr>
        <w:footnoteRef/>
      </w:r>
      <w:r>
        <w:t xml:space="preserve"> 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775A3"/>
    <w:multiLevelType w:val="hybridMultilevel"/>
    <w:tmpl w:val="5D5AA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9F"/>
    <w:rsid w:val="00000E2D"/>
    <w:rsid w:val="000021B4"/>
    <w:rsid w:val="000044B5"/>
    <w:rsid w:val="00023554"/>
    <w:rsid w:val="000255D6"/>
    <w:rsid w:val="00034D7E"/>
    <w:rsid w:val="00035D6C"/>
    <w:rsid w:val="00037BAD"/>
    <w:rsid w:val="00044779"/>
    <w:rsid w:val="00046737"/>
    <w:rsid w:val="000545D2"/>
    <w:rsid w:val="00057EC3"/>
    <w:rsid w:val="000611F7"/>
    <w:rsid w:val="00061A14"/>
    <w:rsid w:val="00062D79"/>
    <w:rsid w:val="00065AE7"/>
    <w:rsid w:val="0007685A"/>
    <w:rsid w:val="00083E06"/>
    <w:rsid w:val="0008721B"/>
    <w:rsid w:val="00087241"/>
    <w:rsid w:val="00090FDD"/>
    <w:rsid w:val="00093157"/>
    <w:rsid w:val="0009454C"/>
    <w:rsid w:val="0009733C"/>
    <w:rsid w:val="000974F1"/>
    <w:rsid w:val="000A0B13"/>
    <w:rsid w:val="000B43BF"/>
    <w:rsid w:val="000C2EAE"/>
    <w:rsid w:val="000D0772"/>
    <w:rsid w:val="000D162E"/>
    <w:rsid w:val="000D2C1F"/>
    <w:rsid w:val="000D4200"/>
    <w:rsid w:val="000E1495"/>
    <w:rsid w:val="000E6A84"/>
    <w:rsid w:val="000E76A7"/>
    <w:rsid w:val="000F028E"/>
    <w:rsid w:val="000F4903"/>
    <w:rsid w:val="00103121"/>
    <w:rsid w:val="00111710"/>
    <w:rsid w:val="00111EB7"/>
    <w:rsid w:val="00126603"/>
    <w:rsid w:val="001339B7"/>
    <w:rsid w:val="001402C9"/>
    <w:rsid w:val="001526D3"/>
    <w:rsid w:val="00153531"/>
    <w:rsid w:val="00193BEF"/>
    <w:rsid w:val="001946E0"/>
    <w:rsid w:val="00196824"/>
    <w:rsid w:val="001969E3"/>
    <w:rsid w:val="001A449F"/>
    <w:rsid w:val="001B2ACB"/>
    <w:rsid w:val="001B47AA"/>
    <w:rsid w:val="001B4926"/>
    <w:rsid w:val="001B4B3F"/>
    <w:rsid w:val="001B6AF7"/>
    <w:rsid w:val="001B7A23"/>
    <w:rsid w:val="001C2DDE"/>
    <w:rsid w:val="001C67FA"/>
    <w:rsid w:val="001D52E2"/>
    <w:rsid w:val="001D6675"/>
    <w:rsid w:val="001E237C"/>
    <w:rsid w:val="001E4070"/>
    <w:rsid w:val="001E4BA0"/>
    <w:rsid w:val="001E6FDA"/>
    <w:rsid w:val="001E70CC"/>
    <w:rsid w:val="001F23EA"/>
    <w:rsid w:val="001F4688"/>
    <w:rsid w:val="00226E5D"/>
    <w:rsid w:val="00235EB1"/>
    <w:rsid w:val="00262B6E"/>
    <w:rsid w:val="00262CFA"/>
    <w:rsid w:val="0026344C"/>
    <w:rsid w:val="00265323"/>
    <w:rsid w:val="00266B00"/>
    <w:rsid w:val="00276187"/>
    <w:rsid w:val="00276751"/>
    <w:rsid w:val="00283470"/>
    <w:rsid w:val="00297035"/>
    <w:rsid w:val="00297BDB"/>
    <w:rsid w:val="002B51BA"/>
    <w:rsid w:val="002C7742"/>
    <w:rsid w:val="002D4864"/>
    <w:rsid w:val="002E2073"/>
    <w:rsid w:val="002E30B5"/>
    <w:rsid w:val="002E3D79"/>
    <w:rsid w:val="002F2C2B"/>
    <w:rsid w:val="002F4D04"/>
    <w:rsid w:val="00301F2E"/>
    <w:rsid w:val="003022E1"/>
    <w:rsid w:val="0030645E"/>
    <w:rsid w:val="0030714B"/>
    <w:rsid w:val="00311BF0"/>
    <w:rsid w:val="00313CF9"/>
    <w:rsid w:val="00313E98"/>
    <w:rsid w:val="003154EE"/>
    <w:rsid w:val="003156D3"/>
    <w:rsid w:val="00315F9E"/>
    <w:rsid w:val="003268F2"/>
    <w:rsid w:val="00330F7B"/>
    <w:rsid w:val="00344C97"/>
    <w:rsid w:val="003450D7"/>
    <w:rsid w:val="003678F3"/>
    <w:rsid w:val="003760BB"/>
    <w:rsid w:val="00383DE7"/>
    <w:rsid w:val="0038596F"/>
    <w:rsid w:val="00386D2D"/>
    <w:rsid w:val="003937FE"/>
    <w:rsid w:val="003A2E5F"/>
    <w:rsid w:val="003B0A3F"/>
    <w:rsid w:val="003B2E79"/>
    <w:rsid w:val="003B603D"/>
    <w:rsid w:val="003C65BF"/>
    <w:rsid w:val="003C6D8F"/>
    <w:rsid w:val="003D0574"/>
    <w:rsid w:val="003E2FDF"/>
    <w:rsid w:val="003E3807"/>
    <w:rsid w:val="003E7E62"/>
    <w:rsid w:val="003F79AB"/>
    <w:rsid w:val="004122FF"/>
    <w:rsid w:val="00415B3A"/>
    <w:rsid w:val="004177E6"/>
    <w:rsid w:val="004209B4"/>
    <w:rsid w:val="00423414"/>
    <w:rsid w:val="00425F99"/>
    <w:rsid w:val="004504EA"/>
    <w:rsid w:val="0045245F"/>
    <w:rsid w:val="0046035E"/>
    <w:rsid w:val="004734F9"/>
    <w:rsid w:val="0048078B"/>
    <w:rsid w:val="00481A9F"/>
    <w:rsid w:val="00482BD1"/>
    <w:rsid w:val="00484ABB"/>
    <w:rsid w:val="00490A42"/>
    <w:rsid w:val="00491603"/>
    <w:rsid w:val="004952FA"/>
    <w:rsid w:val="004A2AB2"/>
    <w:rsid w:val="004A5078"/>
    <w:rsid w:val="004A5AEE"/>
    <w:rsid w:val="004C559F"/>
    <w:rsid w:val="004D13FB"/>
    <w:rsid w:val="004E3FD7"/>
    <w:rsid w:val="004E476D"/>
    <w:rsid w:val="004F5032"/>
    <w:rsid w:val="00506739"/>
    <w:rsid w:val="00507932"/>
    <w:rsid w:val="00541AB9"/>
    <w:rsid w:val="005444AC"/>
    <w:rsid w:val="00544DF3"/>
    <w:rsid w:val="00557550"/>
    <w:rsid w:val="005718D2"/>
    <w:rsid w:val="005738AE"/>
    <w:rsid w:val="00581E33"/>
    <w:rsid w:val="005824D4"/>
    <w:rsid w:val="00582CED"/>
    <w:rsid w:val="0058647B"/>
    <w:rsid w:val="00592944"/>
    <w:rsid w:val="005D1D57"/>
    <w:rsid w:val="005D7F70"/>
    <w:rsid w:val="005E02A8"/>
    <w:rsid w:val="005E2357"/>
    <w:rsid w:val="005E4C86"/>
    <w:rsid w:val="005E714F"/>
    <w:rsid w:val="005E7337"/>
    <w:rsid w:val="005F70D5"/>
    <w:rsid w:val="005F7D63"/>
    <w:rsid w:val="006012ED"/>
    <w:rsid w:val="00604405"/>
    <w:rsid w:val="00606211"/>
    <w:rsid w:val="006141B6"/>
    <w:rsid w:val="0061503A"/>
    <w:rsid w:val="00616C82"/>
    <w:rsid w:val="006357D1"/>
    <w:rsid w:val="006401EA"/>
    <w:rsid w:val="00644225"/>
    <w:rsid w:val="006446E7"/>
    <w:rsid w:val="00646848"/>
    <w:rsid w:val="0065288A"/>
    <w:rsid w:val="006606A4"/>
    <w:rsid w:val="0067230F"/>
    <w:rsid w:val="00676FDE"/>
    <w:rsid w:val="00680AF5"/>
    <w:rsid w:val="00694D96"/>
    <w:rsid w:val="006A0F66"/>
    <w:rsid w:val="006B2DDB"/>
    <w:rsid w:val="006B5C5E"/>
    <w:rsid w:val="006B7C0F"/>
    <w:rsid w:val="006C1F13"/>
    <w:rsid w:val="006C3377"/>
    <w:rsid w:val="006C61E0"/>
    <w:rsid w:val="006D20FF"/>
    <w:rsid w:val="006F092E"/>
    <w:rsid w:val="006F789D"/>
    <w:rsid w:val="00712033"/>
    <w:rsid w:val="0072079F"/>
    <w:rsid w:val="00720B15"/>
    <w:rsid w:val="007244B9"/>
    <w:rsid w:val="00726959"/>
    <w:rsid w:val="007302D2"/>
    <w:rsid w:val="00735B64"/>
    <w:rsid w:val="007411D8"/>
    <w:rsid w:val="0075707E"/>
    <w:rsid w:val="00761B6C"/>
    <w:rsid w:val="0077214F"/>
    <w:rsid w:val="00776A6A"/>
    <w:rsid w:val="00781D40"/>
    <w:rsid w:val="007A3626"/>
    <w:rsid w:val="007A3DF1"/>
    <w:rsid w:val="007A3ED6"/>
    <w:rsid w:val="007A5339"/>
    <w:rsid w:val="007C35EC"/>
    <w:rsid w:val="007D5A6E"/>
    <w:rsid w:val="007E435D"/>
    <w:rsid w:val="007E5CB2"/>
    <w:rsid w:val="007E6518"/>
    <w:rsid w:val="007F2E20"/>
    <w:rsid w:val="007F5271"/>
    <w:rsid w:val="0080487A"/>
    <w:rsid w:val="00812F35"/>
    <w:rsid w:val="0082178A"/>
    <w:rsid w:val="00826F06"/>
    <w:rsid w:val="00831D09"/>
    <w:rsid w:val="00833114"/>
    <w:rsid w:val="008361D0"/>
    <w:rsid w:val="00844C39"/>
    <w:rsid w:val="00850E38"/>
    <w:rsid w:val="00853963"/>
    <w:rsid w:val="008608A6"/>
    <w:rsid w:val="00863096"/>
    <w:rsid w:val="008642BD"/>
    <w:rsid w:val="00865BB3"/>
    <w:rsid w:val="0087140D"/>
    <w:rsid w:val="00877A69"/>
    <w:rsid w:val="008904BD"/>
    <w:rsid w:val="00894786"/>
    <w:rsid w:val="00894FB5"/>
    <w:rsid w:val="008A0416"/>
    <w:rsid w:val="008A199E"/>
    <w:rsid w:val="008B23F7"/>
    <w:rsid w:val="008B4F64"/>
    <w:rsid w:val="008B61B0"/>
    <w:rsid w:val="008B6349"/>
    <w:rsid w:val="008C036E"/>
    <w:rsid w:val="008C2E70"/>
    <w:rsid w:val="008C39C6"/>
    <w:rsid w:val="008C58B0"/>
    <w:rsid w:val="008C7915"/>
    <w:rsid w:val="008D1EC3"/>
    <w:rsid w:val="008D5945"/>
    <w:rsid w:val="008E413C"/>
    <w:rsid w:val="00901FF0"/>
    <w:rsid w:val="0090608F"/>
    <w:rsid w:val="0090625A"/>
    <w:rsid w:val="00913E49"/>
    <w:rsid w:val="00915483"/>
    <w:rsid w:val="0091730A"/>
    <w:rsid w:val="00927F4C"/>
    <w:rsid w:val="00930F99"/>
    <w:rsid w:val="00935963"/>
    <w:rsid w:val="009371A9"/>
    <w:rsid w:val="00940678"/>
    <w:rsid w:val="009412F2"/>
    <w:rsid w:val="009570B6"/>
    <w:rsid w:val="00964860"/>
    <w:rsid w:val="00964A2C"/>
    <w:rsid w:val="00974682"/>
    <w:rsid w:val="00981E4E"/>
    <w:rsid w:val="00983188"/>
    <w:rsid w:val="00994B10"/>
    <w:rsid w:val="009952F5"/>
    <w:rsid w:val="009B00BF"/>
    <w:rsid w:val="009B34D4"/>
    <w:rsid w:val="009B7801"/>
    <w:rsid w:val="009D1D8D"/>
    <w:rsid w:val="009D6796"/>
    <w:rsid w:val="009D7521"/>
    <w:rsid w:val="009E0A9E"/>
    <w:rsid w:val="009E6EDF"/>
    <w:rsid w:val="009F08D4"/>
    <w:rsid w:val="009F5F04"/>
    <w:rsid w:val="00A023B4"/>
    <w:rsid w:val="00A03A9C"/>
    <w:rsid w:val="00A11902"/>
    <w:rsid w:val="00A13AAB"/>
    <w:rsid w:val="00A22D11"/>
    <w:rsid w:val="00A350C2"/>
    <w:rsid w:val="00A44D78"/>
    <w:rsid w:val="00A45194"/>
    <w:rsid w:val="00A50EDF"/>
    <w:rsid w:val="00A61856"/>
    <w:rsid w:val="00A743C7"/>
    <w:rsid w:val="00A762B9"/>
    <w:rsid w:val="00A77DF9"/>
    <w:rsid w:val="00A90ED7"/>
    <w:rsid w:val="00A91FD1"/>
    <w:rsid w:val="00A946A8"/>
    <w:rsid w:val="00A9789F"/>
    <w:rsid w:val="00AB7155"/>
    <w:rsid w:val="00AC0219"/>
    <w:rsid w:val="00AC07C3"/>
    <w:rsid w:val="00AC11F4"/>
    <w:rsid w:val="00AC50F3"/>
    <w:rsid w:val="00AC79FF"/>
    <w:rsid w:val="00B0158F"/>
    <w:rsid w:val="00B0325D"/>
    <w:rsid w:val="00B11440"/>
    <w:rsid w:val="00B23151"/>
    <w:rsid w:val="00B32E02"/>
    <w:rsid w:val="00B33A4D"/>
    <w:rsid w:val="00B370C9"/>
    <w:rsid w:val="00B545C2"/>
    <w:rsid w:val="00B55153"/>
    <w:rsid w:val="00B67124"/>
    <w:rsid w:val="00B7131B"/>
    <w:rsid w:val="00B86562"/>
    <w:rsid w:val="00B90095"/>
    <w:rsid w:val="00B90C28"/>
    <w:rsid w:val="00B94980"/>
    <w:rsid w:val="00BB0E5C"/>
    <w:rsid w:val="00BB647F"/>
    <w:rsid w:val="00BC1547"/>
    <w:rsid w:val="00BC4C12"/>
    <w:rsid w:val="00BC4F5A"/>
    <w:rsid w:val="00BD39D0"/>
    <w:rsid w:val="00BE0260"/>
    <w:rsid w:val="00BE316B"/>
    <w:rsid w:val="00BE3DEB"/>
    <w:rsid w:val="00BF6D8F"/>
    <w:rsid w:val="00BF7404"/>
    <w:rsid w:val="00C051AB"/>
    <w:rsid w:val="00C05D37"/>
    <w:rsid w:val="00C2514C"/>
    <w:rsid w:val="00C27F5D"/>
    <w:rsid w:val="00C35AAB"/>
    <w:rsid w:val="00C439B4"/>
    <w:rsid w:val="00C45CAA"/>
    <w:rsid w:val="00C45E7E"/>
    <w:rsid w:val="00C53765"/>
    <w:rsid w:val="00C56ADD"/>
    <w:rsid w:val="00C618EC"/>
    <w:rsid w:val="00C646B2"/>
    <w:rsid w:val="00C64CAA"/>
    <w:rsid w:val="00C83960"/>
    <w:rsid w:val="00C92FD9"/>
    <w:rsid w:val="00CA62F5"/>
    <w:rsid w:val="00CB0E1B"/>
    <w:rsid w:val="00CB748E"/>
    <w:rsid w:val="00CE0EAD"/>
    <w:rsid w:val="00CE4062"/>
    <w:rsid w:val="00CE613D"/>
    <w:rsid w:val="00CE71A3"/>
    <w:rsid w:val="00CF44FF"/>
    <w:rsid w:val="00D07241"/>
    <w:rsid w:val="00D07A10"/>
    <w:rsid w:val="00D127C9"/>
    <w:rsid w:val="00D163E7"/>
    <w:rsid w:val="00D25F1D"/>
    <w:rsid w:val="00D276BA"/>
    <w:rsid w:val="00D41F58"/>
    <w:rsid w:val="00D51E51"/>
    <w:rsid w:val="00D5508C"/>
    <w:rsid w:val="00D55E77"/>
    <w:rsid w:val="00D6561D"/>
    <w:rsid w:val="00D74F8E"/>
    <w:rsid w:val="00D80E9E"/>
    <w:rsid w:val="00D83334"/>
    <w:rsid w:val="00D84B74"/>
    <w:rsid w:val="00D95C49"/>
    <w:rsid w:val="00DA090C"/>
    <w:rsid w:val="00DA4BF8"/>
    <w:rsid w:val="00DB05CE"/>
    <w:rsid w:val="00DB17D0"/>
    <w:rsid w:val="00DB232F"/>
    <w:rsid w:val="00DB4C9C"/>
    <w:rsid w:val="00DC6ECC"/>
    <w:rsid w:val="00DD43BB"/>
    <w:rsid w:val="00DD580D"/>
    <w:rsid w:val="00DE2C81"/>
    <w:rsid w:val="00DE705E"/>
    <w:rsid w:val="00E11E3C"/>
    <w:rsid w:val="00E27A30"/>
    <w:rsid w:val="00E32531"/>
    <w:rsid w:val="00E33257"/>
    <w:rsid w:val="00E40A7C"/>
    <w:rsid w:val="00E5308F"/>
    <w:rsid w:val="00E553E6"/>
    <w:rsid w:val="00E613BC"/>
    <w:rsid w:val="00E61F4C"/>
    <w:rsid w:val="00E65F44"/>
    <w:rsid w:val="00E671C2"/>
    <w:rsid w:val="00E70081"/>
    <w:rsid w:val="00E81CF6"/>
    <w:rsid w:val="00E8571C"/>
    <w:rsid w:val="00E85EFA"/>
    <w:rsid w:val="00E9026A"/>
    <w:rsid w:val="00E93D0A"/>
    <w:rsid w:val="00E94989"/>
    <w:rsid w:val="00EA2D92"/>
    <w:rsid w:val="00EA2FC1"/>
    <w:rsid w:val="00EC269D"/>
    <w:rsid w:val="00EC3647"/>
    <w:rsid w:val="00EC3650"/>
    <w:rsid w:val="00EC3B10"/>
    <w:rsid w:val="00ED2378"/>
    <w:rsid w:val="00ED2743"/>
    <w:rsid w:val="00ED55B4"/>
    <w:rsid w:val="00ED6761"/>
    <w:rsid w:val="00EE0771"/>
    <w:rsid w:val="00EE1511"/>
    <w:rsid w:val="00EE7C66"/>
    <w:rsid w:val="00EF0411"/>
    <w:rsid w:val="00EF3957"/>
    <w:rsid w:val="00F0087D"/>
    <w:rsid w:val="00F02C7A"/>
    <w:rsid w:val="00F056D3"/>
    <w:rsid w:val="00F07AAB"/>
    <w:rsid w:val="00F13AF5"/>
    <w:rsid w:val="00F13E92"/>
    <w:rsid w:val="00F311C7"/>
    <w:rsid w:val="00F455F0"/>
    <w:rsid w:val="00F720FF"/>
    <w:rsid w:val="00F75606"/>
    <w:rsid w:val="00F77BB2"/>
    <w:rsid w:val="00F902D3"/>
    <w:rsid w:val="00F91185"/>
    <w:rsid w:val="00F91F48"/>
    <w:rsid w:val="00F92D40"/>
    <w:rsid w:val="00FB0438"/>
    <w:rsid w:val="00FB432E"/>
    <w:rsid w:val="00FC1D8F"/>
    <w:rsid w:val="00FD08F3"/>
    <w:rsid w:val="00FD230E"/>
    <w:rsid w:val="00FD6BEB"/>
    <w:rsid w:val="00FD6C19"/>
    <w:rsid w:val="00FE3EDC"/>
    <w:rsid w:val="00FF04E9"/>
    <w:rsid w:val="00FF24ED"/>
    <w:rsid w:val="00FF41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47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0E1B"/>
    <w:rPr>
      <w:rFonts w:ascii="Times New Roman" w:hAnsi="Times New Roman"/>
      <w:sz w:val="16"/>
    </w:rPr>
  </w:style>
  <w:style w:type="character" w:customStyle="1" w:styleId="FootnoteTextChar">
    <w:name w:val="Footnote Text Char"/>
    <w:basedOn w:val="DefaultParagraphFont"/>
    <w:link w:val="FootnoteText"/>
    <w:uiPriority w:val="99"/>
    <w:rsid w:val="00CB0E1B"/>
    <w:rPr>
      <w:rFonts w:ascii="Times New Roman" w:hAnsi="Times New Roman"/>
      <w:sz w:val="16"/>
    </w:rPr>
  </w:style>
  <w:style w:type="character" w:styleId="FootnoteReference">
    <w:name w:val="footnote reference"/>
    <w:basedOn w:val="DefaultParagraphFont"/>
    <w:uiPriority w:val="99"/>
    <w:unhideWhenUsed/>
    <w:rsid w:val="00FD08F3"/>
    <w:rPr>
      <w:vertAlign w:val="superscript"/>
    </w:rPr>
  </w:style>
  <w:style w:type="paragraph" w:styleId="ListParagraph">
    <w:name w:val="List Paragraph"/>
    <w:basedOn w:val="Normal"/>
    <w:uiPriority w:val="34"/>
    <w:qFormat/>
    <w:rsid w:val="00E27A30"/>
    <w:pPr>
      <w:ind w:left="720"/>
      <w:contextualSpacing/>
    </w:pPr>
  </w:style>
  <w:style w:type="character" w:styleId="Hyperlink">
    <w:name w:val="Hyperlink"/>
    <w:basedOn w:val="DefaultParagraphFont"/>
    <w:uiPriority w:val="99"/>
    <w:unhideWhenUsed/>
    <w:rsid w:val="00315F9E"/>
    <w:rPr>
      <w:color w:val="0000FF" w:themeColor="hyperlink"/>
      <w:u w:val="single"/>
    </w:rPr>
  </w:style>
  <w:style w:type="paragraph" w:styleId="EndnoteText">
    <w:name w:val="endnote text"/>
    <w:basedOn w:val="Normal"/>
    <w:link w:val="EndnoteTextChar"/>
    <w:uiPriority w:val="99"/>
    <w:unhideWhenUsed/>
    <w:rsid w:val="00BE0260"/>
    <w:rPr>
      <w:rFonts w:ascii="Times New Roman" w:hAnsi="Times New Roman"/>
      <w:sz w:val="18"/>
    </w:rPr>
  </w:style>
  <w:style w:type="character" w:customStyle="1" w:styleId="EndnoteTextChar">
    <w:name w:val="Endnote Text Char"/>
    <w:basedOn w:val="DefaultParagraphFont"/>
    <w:link w:val="EndnoteText"/>
    <w:uiPriority w:val="99"/>
    <w:rsid w:val="00BE0260"/>
    <w:rPr>
      <w:rFonts w:ascii="Times New Roman" w:hAnsi="Times New Roman"/>
      <w:sz w:val="18"/>
    </w:rPr>
  </w:style>
  <w:style w:type="character" w:styleId="EndnoteReference">
    <w:name w:val="endnote reference"/>
    <w:basedOn w:val="DefaultParagraphFont"/>
    <w:uiPriority w:val="99"/>
    <w:unhideWhenUsed/>
    <w:rsid w:val="00BE0260"/>
    <w:rPr>
      <w:vertAlign w:val="superscript"/>
    </w:rPr>
  </w:style>
  <w:style w:type="character" w:styleId="FollowedHyperlink">
    <w:name w:val="FollowedHyperlink"/>
    <w:basedOn w:val="DefaultParagraphFont"/>
    <w:uiPriority w:val="99"/>
    <w:semiHidden/>
    <w:unhideWhenUsed/>
    <w:rsid w:val="00226E5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0E1B"/>
    <w:rPr>
      <w:rFonts w:ascii="Times New Roman" w:hAnsi="Times New Roman"/>
      <w:sz w:val="16"/>
    </w:rPr>
  </w:style>
  <w:style w:type="character" w:customStyle="1" w:styleId="FootnoteTextChar">
    <w:name w:val="Footnote Text Char"/>
    <w:basedOn w:val="DefaultParagraphFont"/>
    <w:link w:val="FootnoteText"/>
    <w:uiPriority w:val="99"/>
    <w:rsid w:val="00CB0E1B"/>
    <w:rPr>
      <w:rFonts w:ascii="Times New Roman" w:hAnsi="Times New Roman"/>
      <w:sz w:val="16"/>
    </w:rPr>
  </w:style>
  <w:style w:type="character" w:styleId="FootnoteReference">
    <w:name w:val="footnote reference"/>
    <w:basedOn w:val="DefaultParagraphFont"/>
    <w:uiPriority w:val="99"/>
    <w:unhideWhenUsed/>
    <w:rsid w:val="00FD08F3"/>
    <w:rPr>
      <w:vertAlign w:val="superscript"/>
    </w:rPr>
  </w:style>
  <w:style w:type="paragraph" w:styleId="ListParagraph">
    <w:name w:val="List Paragraph"/>
    <w:basedOn w:val="Normal"/>
    <w:uiPriority w:val="34"/>
    <w:qFormat/>
    <w:rsid w:val="00E27A30"/>
    <w:pPr>
      <w:ind w:left="720"/>
      <w:contextualSpacing/>
    </w:pPr>
  </w:style>
  <w:style w:type="character" w:styleId="Hyperlink">
    <w:name w:val="Hyperlink"/>
    <w:basedOn w:val="DefaultParagraphFont"/>
    <w:uiPriority w:val="99"/>
    <w:unhideWhenUsed/>
    <w:rsid w:val="00315F9E"/>
    <w:rPr>
      <w:color w:val="0000FF" w:themeColor="hyperlink"/>
      <w:u w:val="single"/>
    </w:rPr>
  </w:style>
  <w:style w:type="paragraph" w:styleId="EndnoteText">
    <w:name w:val="endnote text"/>
    <w:basedOn w:val="Normal"/>
    <w:link w:val="EndnoteTextChar"/>
    <w:uiPriority w:val="99"/>
    <w:unhideWhenUsed/>
    <w:rsid w:val="00BE0260"/>
    <w:rPr>
      <w:rFonts w:ascii="Times New Roman" w:hAnsi="Times New Roman"/>
      <w:sz w:val="18"/>
    </w:rPr>
  </w:style>
  <w:style w:type="character" w:customStyle="1" w:styleId="EndnoteTextChar">
    <w:name w:val="Endnote Text Char"/>
    <w:basedOn w:val="DefaultParagraphFont"/>
    <w:link w:val="EndnoteText"/>
    <w:uiPriority w:val="99"/>
    <w:rsid w:val="00BE0260"/>
    <w:rPr>
      <w:rFonts w:ascii="Times New Roman" w:hAnsi="Times New Roman"/>
      <w:sz w:val="18"/>
    </w:rPr>
  </w:style>
  <w:style w:type="character" w:styleId="EndnoteReference">
    <w:name w:val="endnote reference"/>
    <w:basedOn w:val="DefaultParagraphFont"/>
    <w:uiPriority w:val="99"/>
    <w:unhideWhenUsed/>
    <w:rsid w:val="00BE0260"/>
    <w:rPr>
      <w:vertAlign w:val="superscript"/>
    </w:rPr>
  </w:style>
  <w:style w:type="character" w:styleId="FollowedHyperlink">
    <w:name w:val="FollowedHyperlink"/>
    <w:basedOn w:val="DefaultParagraphFont"/>
    <w:uiPriority w:val="99"/>
    <w:semiHidden/>
    <w:unhideWhenUsed/>
    <w:rsid w:val="00226E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1218">
      <w:bodyDiv w:val="1"/>
      <w:marLeft w:val="0"/>
      <w:marRight w:val="0"/>
      <w:marTop w:val="0"/>
      <w:marBottom w:val="0"/>
      <w:divBdr>
        <w:top w:val="none" w:sz="0" w:space="0" w:color="auto"/>
        <w:left w:val="none" w:sz="0" w:space="0" w:color="auto"/>
        <w:bottom w:val="none" w:sz="0" w:space="0" w:color="auto"/>
        <w:right w:val="none" w:sz="0" w:space="0" w:color="auto"/>
      </w:divBdr>
    </w:div>
    <w:div w:id="294913084">
      <w:bodyDiv w:val="1"/>
      <w:marLeft w:val="0"/>
      <w:marRight w:val="0"/>
      <w:marTop w:val="0"/>
      <w:marBottom w:val="0"/>
      <w:divBdr>
        <w:top w:val="none" w:sz="0" w:space="0" w:color="auto"/>
        <w:left w:val="none" w:sz="0" w:space="0" w:color="auto"/>
        <w:bottom w:val="none" w:sz="0" w:space="0" w:color="auto"/>
        <w:right w:val="none" w:sz="0" w:space="0" w:color="auto"/>
      </w:divBdr>
    </w:div>
    <w:div w:id="358550833">
      <w:bodyDiv w:val="1"/>
      <w:marLeft w:val="0"/>
      <w:marRight w:val="0"/>
      <w:marTop w:val="0"/>
      <w:marBottom w:val="0"/>
      <w:divBdr>
        <w:top w:val="none" w:sz="0" w:space="0" w:color="auto"/>
        <w:left w:val="none" w:sz="0" w:space="0" w:color="auto"/>
        <w:bottom w:val="none" w:sz="0" w:space="0" w:color="auto"/>
        <w:right w:val="none" w:sz="0" w:space="0" w:color="auto"/>
      </w:divBdr>
    </w:div>
    <w:div w:id="367729810">
      <w:bodyDiv w:val="1"/>
      <w:marLeft w:val="0"/>
      <w:marRight w:val="0"/>
      <w:marTop w:val="0"/>
      <w:marBottom w:val="0"/>
      <w:divBdr>
        <w:top w:val="none" w:sz="0" w:space="0" w:color="auto"/>
        <w:left w:val="none" w:sz="0" w:space="0" w:color="auto"/>
        <w:bottom w:val="none" w:sz="0" w:space="0" w:color="auto"/>
        <w:right w:val="none" w:sz="0" w:space="0" w:color="auto"/>
      </w:divBdr>
    </w:div>
    <w:div w:id="643311995">
      <w:bodyDiv w:val="1"/>
      <w:marLeft w:val="0"/>
      <w:marRight w:val="0"/>
      <w:marTop w:val="0"/>
      <w:marBottom w:val="0"/>
      <w:divBdr>
        <w:top w:val="none" w:sz="0" w:space="0" w:color="auto"/>
        <w:left w:val="none" w:sz="0" w:space="0" w:color="auto"/>
        <w:bottom w:val="none" w:sz="0" w:space="0" w:color="auto"/>
        <w:right w:val="none" w:sz="0" w:space="0" w:color="auto"/>
      </w:divBdr>
    </w:div>
    <w:div w:id="883253552">
      <w:bodyDiv w:val="1"/>
      <w:marLeft w:val="0"/>
      <w:marRight w:val="0"/>
      <w:marTop w:val="0"/>
      <w:marBottom w:val="0"/>
      <w:divBdr>
        <w:top w:val="none" w:sz="0" w:space="0" w:color="auto"/>
        <w:left w:val="none" w:sz="0" w:space="0" w:color="auto"/>
        <w:bottom w:val="none" w:sz="0" w:space="0" w:color="auto"/>
        <w:right w:val="none" w:sz="0" w:space="0" w:color="auto"/>
      </w:divBdr>
    </w:div>
    <w:div w:id="1142694733">
      <w:bodyDiv w:val="1"/>
      <w:marLeft w:val="0"/>
      <w:marRight w:val="0"/>
      <w:marTop w:val="0"/>
      <w:marBottom w:val="0"/>
      <w:divBdr>
        <w:top w:val="none" w:sz="0" w:space="0" w:color="auto"/>
        <w:left w:val="none" w:sz="0" w:space="0" w:color="auto"/>
        <w:bottom w:val="none" w:sz="0" w:space="0" w:color="auto"/>
        <w:right w:val="none" w:sz="0" w:space="0" w:color="auto"/>
      </w:divBdr>
    </w:div>
    <w:div w:id="1414813498">
      <w:bodyDiv w:val="1"/>
      <w:marLeft w:val="0"/>
      <w:marRight w:val="0"/>
      <w:marTop w:val="0"/>
      <w:marBottom w:val="0"/>
      <w:divBdr>
        <w:top w:val="none" w:sz="0" w:space="0" w:color="auto"/>
        <w:left w:val="none" w:sz="0" w:space="0" w:color="auto"/>
        <w:bottom w:val="none" w:sz="0" w:space="0" w:color="auto"/>
        <w:right w:val="none" w:sz="0" w:space="0" w:color="auto"/>
      </w:divBdr>
    </w:div>
    <w:div w:id="1419324845">
      <w:bodyDiv w:val="1"/>
      <w:marLeft w:val="0"/>
      <w:marRight w:val="0"/>
      <w:marTop w:val="0"/>
      <w:marBottom w:val="0"/>
      <w:divBdr>
        <w:top w:val="none" w:sz="0" w:space="0" w:color="auto"/>
        <w:left w:val="none" w:sz="0" w:space="0" w:color="auto"/>
        <w:bottom w:val="none" w:sz="0" w:space="0" w:color="auto"/>
        <w:right w:val="none" w:sz="0" w:space="0" w:color="auto"/>
      </w:divBdr>
    </w:div>
    <w:div w:id="1446117919">
      <w:bodyDiv w:val="1"/>
      <w:marLeft w:val="0"/>
      <w:marRight w:val="0"/>
      <w:marTop w:val="0"/>
      <w:marBottom w:val="0"/>
      <w:divBdr>
        <w:top w:val="none" w:sz="0" w:space="0" w:color="auto"/>
        <w:left w:val="none" w:sz="0" w:space="0" w:color="auto"/>
        <w:bottom w:val="none" w:sz="0" w:space="0" w:color="auto"/>
        <w:right w:val="none" w:sz="0" w:space="0" w:color="auto"/>
      </w:divBdr>
    </w:div>
    <w:div w:id="1585603962">
      <w:bodyDiv w:val="1"/>
      <w:marLeft w:val="0"/>
      <w:marRight w:val="0"/>
      <w:marTop w:val="0"/>
      <w:marBottom w:val="0"/>
      <w:divBdr>
        <w:top w:val="none" w:sz="0" w:space="0" w:color="auto"/>
        <w:left w:val="none" w:sz="0" w:space="0" w:color="auto"/>
        <w:bottom w:val="none" w:sz="0" w:space="0" w:color="auto"/>
        <w:right w:val="none" w:sz="0" w:space="0" w:color="auto"/>
      </w:divBdr>
    </w:div>
    <w:div w:id="1663464026">
      <w:bodyDiv w:val="1"/>
      <w:marLeft w:val="0"/>
      <w:marRight w:val="0"/>
      <w:marTop w:val="0"/>
      <w:marBottom w:val="0"/>
      <w:divBdr>
        <w:top w:val="none" w:sz="0" w:space="0" w:color="auto"/>
        <w:left w:val="none" w:sz="0" w:space="0" w:color="auto"/>
        <w:bottom w:val="none" w:sz="0" w:space="0" w:color="auto"/>
        <w:right w:val="none" w:sz="0" w:space="0" w:color="auto"/>
      </w:divBdr>
    </w:div>
    <w:div w:id="1856797667">
      <w:bodyDiv w:val="1"/>
      <w:marLeft w:val="0"/>
      <w:marRight w:val="0"/>
      <w:marTop w:val="0"/>
      <w:marBottom w:val="0"/>
      <w:divBdr>
        <w:top w:val="none" w:sz="0" w:space="0" w:color="auto"/>
        <w:left w:val="none" w:sz="0" w:space="0" w:color="auto"/>
        <w:bottom w:val="none" w:sz="0" w:space="0" w:color="auto"/>
        <w:right w:val="none" w:sz="0" w:space="0" w:color="auto"/>
      </w:divBdr>
    </w:div>
    <w:div w:id="1886483976">
      <w:bodyDiv w:val="1"/>
      <w:marLeft w:val="0"/>
      <w:marRight w:val="0"/>
      <w:marTop w:val="0"/>
      <w:marBottom w:val="0"/>
      <w:divBdr>
        <w:top w:val="none" w:sz="0" w:space="0" w:color="auto"/>
        <w:left w:val="none" w:sz="0" w:space="0" w:color="auto"/>
        <w:bottom w:val="none" w:sz="0" w:space="0" w:color="auto"/>
        <w:right w:val="none" w:sz="0" w:space="0" w:color="auto"/>
      </w:divBdr>
    </w:div>
    <w:div w:id="1906914549">
      <w:bodyDiv w:val="1"/>
      <w:marLeft w:val="0"/>
      <w:marRight w:val="0"/>
      <w:marTop w:val="0"/>
      <w:marBottom w:val="0"/>
      <w:divBdr>
        <w:top w:val="none" w:sz="0" w:space="0" w:color="auto"/>
        <w:left w:val="none" w:sz="0" w:space="0" w:color="auto"/>
        <w:bottom w:val="none" w:sz="0" w:space="0" w:color="auto"/>
        <w:right w:val="none" w:sz="0" w:space="0" w:color="auto"/>
      </w:divBdr>
    </w:div>
    <w:div w:id="2118478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spacelaw.olemiss.edu/jsl/pdfs/articles/jsl-35-ii-aoki.pdf" TargetMode="External"/><Relationship Id="rId4" Type="http://schemas.openxmlformats.org/officeDocument/2006/relationships/hyperlink" Target="http://www.spacelaw.olemiss.edu/resources/pdfs/noaa.pdf" TargetMode="External"/><Relationship Id="rId5" Type="http://schemas.openxmlformats.org/officeDocument/2006/relationships/hyperlink" Target="http://www.spacelaw.olemiss.edu/resources/pdfs/noaa.pdf" TargetMode="External"/><Relationship Id="rId1" Type="http://schemas.openxmlformats.org/officeDocument/2006/relationships/hyperlink" Target="http://digitalcommons.unl.edu/cgi/viewcontent.cgi?article=1016&amp;context=spacelaw" TargetMode="External"/><Relationship Id="rId2" Type="http://schemas.openxmlformats.org/officeDocument/2006/relationships/hyperlink" Target="http://www.spacelaw.olemiss.edu/resources/pdfs/no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2395</TotalTime>
  <Pages>5</Pages>
  <Words>2386</Words>
  <Characters>13604</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Kyaw Tin</dc:creator>
  <cp:keywords/>
  <dc:description/>
  <cp:lastModifiedBy>Kyaw Tin</cp:lastModifiedBy>
  <cp:revision>132</cp:revision>
  <dcterms:created xsi:type="dcterms:W3CDTF">2014-07-23T20:36:00Z</dcterms:created>
  <dcterms:modified xsi:type="dcterms:W3CDTF">2014-09-08T03:48:00Z</dcterms:modified>
</cp:coreProperties>
</file>