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69" w:rsidRPr="00407F54" w:rsidRDefault="00407569" w:rsidP="00407569">
      <w:pPr>
        <w:adjustRightInd w:val="0"/>
        <w:snapToGrid w:val="0"/>
        <w:spacing w:line="360" w:lineRule="auto"/>
        <w:jc w:val="center"/>
        <w:rPr>
          <w:rFonts w:eastAsia="標楷體"/>
          <w:b/>
          <w:sz w:val="32"/>
          <w:szCs w:val="32"/>
        </w:rPr>
      </w:pPr>
      <w:r w:rsidRPr="00407F54">
        <w:rPr>
          <w:rFonts w:eastAsia="標楷體"/>
          <w:b/>
          <w:sz w:val="32"/>
          <w:szCs w:val="32"/>
        </w:rPr>
        <w:t xml:space="preserve">Study of Landscape Indices Analysis in Establishment Principles of </w:t>
      </w:r>
      <w:r>
        <w:rPr>
          <w:rFonts w:eastAsia="標楷體" w:hint="eastAsia"/>
          <w:b/>
          <w:sz w:val="32"/>
          <w:szCs w:val="32"/>
        </w:rPr>
        <w:t xml:space="preserve">Taiwan </w:t>
      </w:r>
      <w:r w:rsidRPr="00407F54">
        <w:rPr>
          <w:rFonts w:eastAsia="標楷體"/>
          <w:b/>
          <w:sz w:val="32"/>
          <w:szCs w:val="32"/>
        </w:rPr>
        <w:t>Administrative Zone</w:t>
      </w:r>
      <w:r>
        <w:rPr>
          <w:rFonts w:eastAsia="標楷體"/>
          <w:b/>
          <w:sz w:val="32"/>
          <w:szCs w:val="32"/>
        </w:rPr>
        <w:t>s</w:t>
      </w:r>
    </w:p>
    <w:p w:rsidR="00407569" w:rsidRPr="00407569" w:rsidRDefault="00407569" w:rsidP="003F275A">
      <w:pPr>
        <w:adjustRightInd w:val="0"/>
        <w:snapToGrid w:val="0"/>
        <w:spacing w:beforeLines="50" w:before="180" w:afterLines="50" w:after="180"/>
        <w:jc w:val="center"/>
        <w:rPr>
          <w:rFonts w:hint="eastAsia"/>
          <w:color w:val="000000"/>
          <w:kern w:val="0"/>
        </w:rPr>
      </w:pPr>
    </w:p>
    <w:p w:rsidR="003F275A" w:rsidRDefault="00A7497C" w:rsidP="003F275A">
      <w:pPr>
        <w:adjustRightInd w:val="0"/>
        <w:snapToGrid w:val="0"/>
        <w:spacing w:beforeLines="50" w:before="180" w:afterLines="50" w:after="180"/>
        <w:jc w:val="center"/>
        <w:rPr>
          <w:rFonts w:eastAsia="標楷體" w:hint="eastAsia"/>
          <w:b/>
          <w:bCs/>
          <w:kern w:val="0"/>
        </w:rPr>
      </w:pPr>
      <w:r w:rsidRPr="003F275A">
        <w:rPr>
          <w:color w:val="000000"/>
          <w:kern w:val="0"/>
        </w:rPr>
        <w:t>Yung-Chung Chuang</w:t>
      </w:r>
      <w:r>
        <w:rPr>
          <w:rFonts w:hint="eastAsia"/>
          <w:color w:val="000000"/>
          <w:kern w:val="0"/>
        </w:rPr>
        <w:t xml:space="preserve">   </w:t>
      </w:r>
      <w:r w:rsidRPr="003F275A">
        <w:rPr>
          <w:color w:val="000000"/>
        </w:rPr>
        <w:t>Re-Yang Lee</w:t>
      </w:r>
      <w:r>
        <w:rPr>
          <w:rFonts w:hint="eastAsia"/>
          <w:color w:val="000000"/>
        </w:rPr>
        <w:t xml:space="preserve">   </w:t>
      </w:r>
      <w:r w:rsidRPr="003F275A">
        <w:rPr>
          <w:color w:val="000000"/>
        </w:rPr>
        <w:t>Yu-Chi Kao</w:t>
      </w:r>
    </w:p>
    <w:p w:rsidR="005C2A8A" w:rsidRPr="00407F54" w:rsidRDefault="005C2A8A" w:rsidP="003F275A">
      <w:pPr>
        <w:adjustRightInd w:val="0"/>
        <w:snapToGrid w:val="0"/>
        <w:spacing w:beforeLines="50" w:before="180" w:afterLines="50" w:after="180"/>
        <w:jc w:val="center"/>
        <w:rPr>
          <w:rFonts w:eastAsia="標楷體"/>
          <w:b/>
        </w:rPr>
      </w:pPr>
      <w:r w:rsidRPr="00407F54">
        <w:rPr>
          <w:rFonts w:eastAsia="標楷體"/>
          <w:b/>
          <w:bCs/>
          <w:kern w:val="0"/>
        </w:rPr>
        <w:t>Abstract</w:t>
      </w:r>
    </w:p>
    <w:p w:rsidR="005C2A8A" w:rsidRPr="00407F54" w:rsidRDefault="005C2A8A" w:rsidP="003F275A">
      <w:pPr>
        <w:pStyle w:val="a7"/>
        <w:ind w:firstLineChars="100" w:firstLine="220"/>
        <w:rPr>
          <w:rFonts w:ascii="Times New Roman" w:eastAsia="新細明體" w:hAnsi="Times New Roman"/>
          <w:color w:val="auto"/>
          <w:sz w:val="22"/>
          <w:szCs w:val="22"/>
        </w:rPr>
      </w:pPr>
      <w:r w:rsidRPr="00407F54">
        <w:rPr>
          <w:rFonts w:ascii="Times New Roman" w:eastAsia="新細明體" w:hAnsi="Times New Roman"/>
          <w:bCs/>
          <w:color w:val="auto"/>
          <w:sz w:val="22"/>
          <w:szCs w:val="22"/>
        </w:rPr>
        <w:t xml:space="preserve">Administrative zones are the result of </w:t>
      </w:r>
      <w:r w:rsidRPr="00407F54">
        <w:rPr>
          <w:rFonts w:ascii="Times New Roman" w:hAnsi="Times New Roman"/>
          <w:bCs/>
          <w:color w:val="auto"/>
          <w:sz w:val="22"/>
          <w:szCs w:val="22"/>
        </w:rPr>
        <w:t xml:space="preserve">structure in different levels of national lands divided by government institutes consideration of administration </w:t>
      </w:r>
      <w:r w:rsidRPr="00407F54">
        <w:rPr>
          <w:rFonts w:ascii="Times New Roman" w:hAnsi="Times New Roman"/>
          <w:bCs/>
          <w:color w:val="auto"/>
          <w:kern w:val="0"/>
          <w:sz w:val="22"/>
          <w:szCs w:val="22"/>
        </w:rPr>
        <w:t>management. Principles of administrative zone separation involve complicated factors. Effective quantitative discussions are difficult. Thus, we attempt to introduce ideas of spatial overlays and l</w:t>
      </w:r>
      <w:r w:rsidRPr="00407F54">
        <w:rPr>
          <w:rFonts w:ascii="Times New Roman" w:eastAsia="新細明體" w:hAnsi="Times New Roman"/>
          <w:color w:val="auto"/>
          <w:sz w:val="22"/>
          <w:szCs w:val="22"/>
        </w:rPr>
        <w:t>andscape indices analysis in GIS platform. First, we compare</w:t>
      </w:r>
      <w:r w:rsidRPr="00407F54">
        <w:rPr>
          <w:rFonts w:ascii="Times New Roman" w:eastAsia="新細明體" w:hAnsi="Times New Roman" w:hint="eastAsia"/>
          <w:color w:val="auto"/>
          <w:sz w:val="22"/>
          <w:szCs w:val="22"/>
        </w:rPr>
        <w:t>d</w:t>
      </w:r>
      <w:r w:rsidRPr="00407F54">
        <w:rPr>
          <w:rFonts w:ascii="Times New Roman" w:eastAsia="新細明體" w:hAnsi="Times New Roman"/>
          <w:color w:val="auto"/>
          <w:sz w:val="22"/>
          <w:szCs w:val="22"/>
        </w:rPr>
        <w:t xml:space="preserve"> overlaying level of boundary of catchments area and </w:t>
      </w:r>
      <w:r w:rsidRPr="00407F54">
        <w:rPr>
          <w:rFonts w:ascii="Times New Roman" w:eastAsia="新細明體" w:hAnsi="Times New Roman"/>
          <w:bCs/>
          <w:color w:val="auto"/>
          <w:sz w:val="22"/>
          <w:szCs w:val="22"/>
        </w:rPr>
        <w:t>administrative zone boundary to present levels of impacts of terrains on administrative zone separation. From village distribution digitization results in Taiwan Map in 1904 and topographic map in 2001, we explore</w:t>
      </w:r>
      <w:r w:rsidRPr="00407F54">
        <w:rPr>
          <w:rFonts w:ascii="Times New Roman" w:eastAsia="新細明體" w:hAnsi="Times New Roman" w:hint="eastAsia"/>
          <w:bCs/>
          <w:color w:val="auto"/>
          <w:sz w:val="22"/>
          <w:szCs w:val="22"/>
        </w:rPr>
        <w:t>d</w:t>
      </w:r>
      <w:r w:rsidRPr="00407F54">
        <w:rPr>
          <w:rFonts w:ascii="Times New Roman" w:eastAsia="新細明體" w:hAnsi="Times New Roman"/>
          <w:bCs/>
          <w:color w:val="auto"/>
          <w:sz w:val="22"/>
          <w:szCs w:val="22"/>
        </w:rPr>
        <w:t xml:space="preserve"> influence</w:t>
      </w:r>
      <w:r w:rsidRPr="00407F54">
        <w:rPr>
          <w:rFonts w:ascii="Times New Roman" w:eastAsia="新細明體" w:hAnsi="Times New Roman" w:hint="eastAsia"/>
          <w:bCs/>
          <w:color w:val="auto"/>
          <w:sz w:val="22"/>
          <w:szCs w:val="22"/>
        </w:rPr>
        <w:t>s</w:t>
      </w:r>
      <w:r w:rsidRPr="00407F54">
        <w:rPr>
          <w:rFonts w:ascii="Times New Roman" w:eastAsia="新細明體" w:hAnsi="Times New Roman"/>
          <w:bCs/>
          <w:color w:val="auto"/>
          <w:sz w:val="22"/>
          <w:szCs w:val="22"/>
        </w:rPr>
        <w:t xml:space="preserve"> of village locations, distribution density, and concentration level on administrative zone separation in the two periods.</w:t>
      </w:r>
    </w:p>
    <w:p w:rsidR="005C2A8A" w:rsidRPr="00407F54" w:rsidRDefault="005C2A8A" w:rsidP="003F275A">
      <w:pPr>
        <w:pStyle w:val="a7"/>
        <w:ind w:firstLineChars="100" w:firstLine="220"/>
        <w:rPr>
          <w:rFonts w:ascii="Times New Roman" w:eastAsia="新細明體" w:hAnsi="Times New Roman"/>
          <w:bCs/>
          <w:color w:val="auto"/>
          <w:kern w:val="0"/>
          <w:sz w:val="22"/>
          <w:szCs w:val="22"/>
        </w:rPr>
      </w:pPr>
      <w:r w:rsidRPr="00407F54">
        <w:rPr>
          <w:rFonts w:ascii="Times New Roman" w:eastAsia="新細明體" w:hAnsi="Times New Roman"/>
          <w:color w:val="auto"/>
          <w:kern w:val="0"/>
          <w:sz w:val="22"/>
          <w:szCs w:val="22"/>
        </w:rPr>
        <w:t>The findings show</w:t>
      </w:r>
      <w:r w:rsidRPr="00407F54">
        <w:rPr>
          <w:rFonts w:ascii="Times New Roman" w:eastAsia="新細明體" w:hAnsi="Times New Roman" w:hint="eastAsia"/>
          <w:color w:val="auto"/>
          <w:kern w:val="0"/>
          <w:sz w:val="22"/>
          <w:szCs w:val="22"/>
        </w:rPr>
        <w:t>ed</w:t>
      </w:r>
      <w:r w:rsidRPr="00407F54">
        <w:rPr>
          <w:rFonts w:ascii="Times New Roman" w:eastAsia="新細明體" w:hAnsi="Times New Roman"/>
          <w:color w:val="auto"/>
          <w:kern w:val="0"/>
          <w:sz w:val="22"/>
          <w:szCs w:val="22"/>
        </w:rPr>
        <w:t xml:space="preserve"> that the average </w:t>
      </w:r>
      <w:r w:rsidRPr="00407F54">
        <w:rPr>
          <w:rFonts w:ascii="Times New Roman" w:eastAsia="新細明體" w:hAnsi="Times New Roman"/>
          <w:bCs/>
          <w:color w:val="auto"/>
          <w:kern w:val="0"/>
          <w:sz w:val="22"/>
          <w:szCs w:val="22"/>
        </w:rPr>
        <w:t xml:space="preserve">administrative zone </w:t>
      </w:r>
      <w:r w:rsidRPr="00407F54">
        <w:rPr>
          <w:rFonts w:ascii="Times New Roman" w:eastAsia="新細明體" w:hAnsi="Times New Roman" w:hint="eastAsia"/>
          <w:bCs/>
          <w:color w:val="auto"/>
          <w:kern w:val="0"/>
          <w:sz w:val="22"/>
          <w:szCs w:val="22"/>
        </w:rPr>
        <w:t>area</w:t>
      </w:r>
      <w:r w:rsidRPr="00407F54">
        <w:rPr>
          <w:rFonts w:ascii="Times New Roman" w:eastAsia="新細明體" w:hAnsi="Times New Roman"/>
          <w:bCs/>
          <w:color w:val="auto"/>
          <w:kern w:val="0"/>
          <w:sz w:val="22"/>
          <w:szCs w:val="22"/>
        </w:rPr>
        <w:t xml:space="preserve"> </w:t>
      </w:r>
      <w:r w:rsidRPr="00407F54">
        <w:rPr>
          <w:rFonts w:ascii="Times New Roman" w:eastAsia="新細明體" w:hAnsi="Times New Roman" w:hint="eastAsia"/>
          <w:bCs/>
          <w:color w:val="auto"/>
          <w:kern w:val="0"/>
          <w:sz w:val="22"/>
          <w:szCs w:val="22"/>
        </w:rPr>
        <w:t xml:space="preserve">in Taiwan western plains </w:t>
      </w:r>
      <w:r w:rsidRPr="00407F54">
        <w:rPr>
          <w:rFonts w:ascii="Times New Roman" w:eastAsia="新細明體" w:hAnsi="Times New Roman"/>
          <w:bCs/>
          <w:color w:val="auto"/>
          <w:kern w:val="0"/>
          <w:sz w:val="22"/>
          <w:szCs w:val="22"/>
        </w:rPr>
        <w:t xml:space="preserve">has been reduced </w:t>
      </w:r>
      <w:r w:rsidRPr="00407F54">
        <w:rPr>
          <w:rFonts w:ascii="Times New Roman" w:eastAsia="新細明體" w:hAnsi="Times New Roman" w:hint="eastAsia"/>
          <w:bCs/>
          <w:color w:val="auto"/>
          <w:kern w:val="0"/>
          <w:sz w:val="22"/>
          <w:szCs w:val="22"/>
        </w:rPr>
        <w:t xml:space="preserve">more than eastern </w:t>
      </w:r>
      <w:r w:rsidRPr="00407F54">
        <w:rPr>
          <w:rFonts w:ascii="Times New Roman" w:eastAsia="新細明體" w:hAnsi="Times New Roman"/>
          <w:bCs/>
          <w:color w:val="auto"/>
          <w:kern w:val="0"/>
          <w:sz w:val="22"/>
          <w:szCs w:val="22"/>
        </w:rPr>
        <w:t>mountainous</w:t>
      </w:r>
      <w:r w:rsidRPr="00407F54">
        <w:rPr>
          <w:rFonts w:ascii="Times New Roman" w:eastAsia="新細明體" w:hAnsi="Times New Roman" w:hint="eastAsia"/>
          <w:bCs/>
          <w:color w:val="auto"/>
          <w:kern w:val="0"/>
          <w:sz w:val="22"/>
          <w:szCs w:val="22"/>
        </w:rPr>
        <w:t xml:space="preserve"> area in the past century</w:t>
      </w:r>
      <w:r w:rsidRPr="00407F54">
        <w:rPr>
          <w:rFonts w:ascii="Times New Roman" w:eastAsia="新細明體" w:hAnsi="Times New Roman"/>
          <w:bCs/>
          <w:color w:val="auto"/>
          <w:kern w:val="0"/>
          <w:sz w:val="22"/>
          <w:szCs w:val="22"/>
        </w:rPr>
        <w:t xml:space="preserve">. Spatial distribution characteristics of villages in </w:t>
      </w:r>
      <w:r w:rsidRPr="00407F54">
        <w:rPr>
          <w:rFonts w:ascii="Times New Roman" w:eastAsia="新細明體" w:hAnsi="Times New Roman" w:hint="eastAsia"/>
          <w:bCs/>
          <w:color w:val="auto"/>
          <w:kern w:val="0"/>
          <w:sz w:val="22"/>
          <w:szCs w:val="22"/>
        </w:rPr>
        <w:t>all</w:t>
      </w:r>
      <w:r w:rsidRPr="00407F54">
        <w:rPr>
          <w:rFonts w:ascii="Times New Roman" w:eastAsia="新細明體" w:hAnsi="Times New Roman"/>
          <w:bCs/>
          <w:color w:val="auto"/>
          <w:kern w:val="0"/>
          <w:sz w:val="22"/>
          <w:szCs w:val="22"/>
        </w:rPr>
        <w:t xml:space="preserve"> administrative zones tend to be homogenous</w:t>
      </w:r>
      <w:r w:rsidRPr="00407F54">
        <w:rPr>
          <w:rFonts w:ascii="Times New Roman" w:eastAsia="新細明體" w:hAnsi="Times New Roman" w:hint="eastAsia"/>
          <w:bCs/>
          <w:color w:val="auto"/>
          <w:kern w:val="0"/>
          <w:sz w:val="22"/>
          <w:szCs w:val="22"/>
        </w:rPr>
        <w:t xml:space="preserve"> </w:t>
      </w:r>
      <w:r w:rsidRPr="00407F54">
        <w:rPr>
          <w:rFonts w:ascii="Times New Roman" w:eastAsia="新細明體" w:hAnsi="Times New Roman"/>
          <w:bCs/>
          <w:color w:val="auto"/>
          <w:kern w:val="0"/>
          <w:sz w:val="22"/>
          <w:szCs w:val="22"/>
        </w:rPr>
        <w:t xml:space="preserve">due to </w:t>
      </w:r>
      <w:r w:rsidRPr="00407F54">
        <w:rPr>
          <w:rFonts w:ascii="Times New Roman" w:eastAsia="新細明體" w:hAnsi="Times New Roman" w:hint="eastAsia"/>
          <w:bCs/>
          <w:color w:val="auto"/>
          <w:kern w:val="0"/>
          <w:sz w:val="22"/>
          <w:szCs w:val="22"/>
        </w:rPr>
        <w:t xml:space="preserve">the prosperous settlements </w:t>
      </w:r>
      <w:r w:rsidRPr="00407F54">
        <w:rPr>
          <w:rFonts w:ascii="Times New Roman" w:eastAsia="新細明體" w:hAnsi="Times New Roman"/>
          <w:bCs/>
          <w:color w:val="auto"/>
          <w:kern w:val="0"/>
          <w:sz w:val="22"/>
          <w:szCs w:val="22"/>
        </w:rPr>
        <w:t>and traffic network development</w:t>
      </w:r>
      <w:r w:rsidRPr="00407F54">
        <w:rPr>
          <w:rFonts w:ascii="Times New Roman" w:eastAsia="新細明體" w:hAnsi="Times New Roman" w:hint="eastAsia"/>
          <w:bCs/>
          <w:color w:val="auto"/>
          <w:kern w:val="0"/>
          <w:sz w:val="22"/>
          <w:szCs w:val="22"/>
        </w:rPr>
        <w:t>, but t</w:t>
      </w:r>
      <w:r w:rsidRPr="00407F54">
        <w:rPr>
          <w:rFonts w:ascii="Times New Roman" w:eastAsia="新細明體" w:hAnsi="Times New Roman"/>
          <w:bCs/>
          <w:color w:val="auto"/>
          <w:kern w:val="0"/>
          <w:sz w:val="22"/>
          <w:szCs w:val="22"/>
        </w:rPr>
        <w:t xml:space="preserve">he </w:t>
      </w:r>
      <w:r w:rsidRPr="00407F54">
        <w:rPr>
          <w:rFonts w:ascii="Times New Roman" w:eastAsia="新細明體" w:hAnsi="Times New Roman" w:hint="eastAsia"/>
          <w:bCs/>
          <w:color w:val="auto"/>
          <w:kern w:val="0"/>
          <w:sz w:val="22"/>
          <w:szCs w:val="22"/>
        </w:rPr>
        <w:t xml:space="preserve">expansion rate of village and the </w:t>
      </w:r>
      <w:r w:rsidRPr="00407F54">
        <w:rPr>
          <w:rFonts w:ascii="Times New Roman" w:eastAsia="新細明體" w:hAnsi="Times New Roman"/>
          <w:bCs/>
          <w:color w:val="auto"/>
          <w:kern w:val="0"/>
          <w:sz w:val="22"/>
          <w:szCs w:val="22"/>
        </w:rPr>
        <w:t xml:space="preserve">addition rate of administrative zones </w:t>
      </w:r>
      <w:r w:rsidRPr="00407F54">
        <w:rPr>
          <w:rFonts w:ascii="Times New Roman" w:eastAsia="新細明體" w:hAnsi="Times New Roman" w:hint="eastAsia"/>
          <w:bCs/>
          <w:color w:val="auto"/>
          <w:kern w:val="0"/>
          <w:sz w:val="22"/>
          <w:szCs w:val="22"/>
        </w:rPr>
        <w:t>in western plains</w:t>
      </w:r>
      <w:r w:rsidRPr="00407F54">
        <w:rPr>
          <w:rFonts w:ascii="Times New Roman" w:eastAsia="新細明體" w:hAnsi="Times New Roman"/>
          <w:bCs/>
          <w:color w:val="auto"/>
          <w:kern w:val="0"/>
          <w:sz w:val="22"/>
          <w:szCs w:val="22"/>
        </w:rPr>
        <w:t xml:space="preserve"> </w:t>
      </w:r>
      <w:r w:rsidRPr="00407F54">
        <w:rPr>
          <w:rFonts w:ascii="Times New Roman" w:eastAsia="新細明體" w:hAnsi="Times New Roman" w:hint="eastAsia"/>
          <w:bCs/>
          <w:color w:val="auto"/>
          <w:kern w:val="0"/>
          <w:sz w:val="22"/>
          <w:szCs w:val="22"/>
        </w:rPr>
        <w:t>are</w:t>
      </w:r>
      <w:r w:rsidRPr="00407F54">
        <w:rPr>
          <w:rFonts w:ascii="Times New Roman" w:eastAsia="新細明體" w:hAnsi="Times New Roman"/>
          <w:bCs/>
          <w:color w:val="auto"/>
          <w:kern w:val="0"/>
          <w:sz w:val="22"/>
          <w:szCs w:val="22"/>
        </w:rPr>
        <w:t xml:space="preserve"> significantly higher than th</w:t>
      </w:r>
      <w:r w:rsidRPr="00407F54">
        <w:rPr>
          <w:rFonts w:ascii="Times New Roman" w:eastAsia="新細明體" w:hAnsi="Times New Roman" w:hint="eastAsia"/>
          <w:bCs/>
          <w:color w:val="auto"/>
          <w:kern w:val="0"/>
          <w:sz w:val="22"/>
          <w:szCs w:val="22"/>
        </w:rPr>
        <w:t>ose</w:t>
      </w:r>
      <w:r w:rsidRPr="00407F54">
        <w:rPr>
          <w:rFonts w:ascii="Times New Roman" w:eastAsia="新細明體" w:hAnsi="Times New Roman"/>
          <w:bCs/>
          <w:color w:val="auto"/>
          <w:kern w:val="0"/>
          <w:sz w:val="22"/>
          <w:szCs w:val="22"/>
        </w:rPr>
        <w:t xml:space="preserve"> in </w:t>
      </w:r>
      <w:r w:rsidRPr="00407F54">
        <w:rPr>
          <w:rFonts w:ascii="Times New Roman" w:eastAsia="新細明體" w:hAnsi="Times New Roman" w:hint="eastAsia"/>
          <w:bCs/>
          <w:color w:val="auto"/>
          <w:kern w:val="0"/>
          <w:sz w:val="22"/>
          <w:szCs w:val="22"/>
        </w:rPr>
        <w:t xml:space="preserve">eastern </w:t>
      </w:r>
      <w:r w:rsidRPr="00407F54">
        <w:rPr>
          <w:rFonts w:ascii="Times New Roman" w:eastAsia="新細明體" w:hAnsi="Times New Roman"/>
          <w:bCs/>
          <w:color w:val="auto"/>
          <w:kern w:val="0"/>
          <w:sz w:val="22"/>
          <w:szCs w:val="22"/>
        </w:rPr>
        <w:t>mountain areas</w:t>
      </w:r>
      <w:r w:rsidRPr="00407F54">
        <w:rPr>
          <w:rFonts w:ascii="Times New Roman" w:eastAsia="新細明體" w:hAnsi="Times New Roman" w:hint="eastAsia"/>
          <w:bCs/>
          <w:color w:val="auto"/>
          <w:kern w:val="0"/>
          <w:sz w:val="22"/>
          <w:szCs w:val="22"/>
        </w:rPr>
        <w:t xml:space="preserve"> because of the less terrain restriction. For this reason</w:t>
      </w:r>
      <w:r w:rsidRPr="00407F54">
        <w:rPr>
          <w:rFonts w:ascii="Times New Roman" w:eastAsia="新細明體" w:hAnsi="Times New Roman"/>
          <w:bCs/>
          <w:color w:val="auto"/>
          <w:kern w:val="0"/>
          <w:sz w:val="22"/>
          <w:szCs w:val="22"/>
        </w:rPr>
        <w:t>, administrative zones have been rarely adjusted in eastern Taiwan. The areas are mostly overlapped with catchments boundary.</w:t>
      </w:r>
      <w:r w:rsidRPr="00407F54">
        <w:rPr>
          <w:rFonts w:ascii="Times New Roman" w:eastAsia="新細明體" w:hAnsi="Times New Roman" w:hint="eastAsia"/>
          <w:bCs/>
          <w:color w:val="auto"/>
          <w:kern w:val="0"/>
          <w:sz w:val="22"/>
          <w:szCs w:val="22"/>
        </w:rPr>
        <w:t xml:space="preserve"> </w:t>
      </w:r>
      <w:r w:rsidRPr="00407F54">
        <w:rPr>
          <w:rFonts w:ascii="Times New Roman" w:eastAsia="新細明體" w:hAnsi="Times New Roman"/>
          <w:bCs/>
          <w:color w:val="auto"/>
          <w:kern w:val="0"/>
          <w:sz w:val="22"/>
          <w:szCs w:val="22"/>
        </w:rPr>
        <w:t xml:space="preserve">In other words, </w:t>
      </w:r>
      <w:r w:rsidRPr="00407F54">
        <w:rPr>
          <w:rFonts w:ascii="Times New Roman" w:eastAsia="新細明體" w:hAnsi="Times New Roman" w:hint="eastAsia"/>
          <w:bCs/>
          <w:color w:val="auto"/>
          <w:kern w:val="0"/>
          <w:sz w:val="22"/>
          <w:szCs w:val="22"/>
        </w:rPr>
        <w:t xml:space="preserve">changing </w:t>
      </w:r>
      <w:r w:rsidRPr="00407F54">
        <w:rPr>
          <w:rFonts w:ascii="Times New Roman" w:eastAsia="新細明體" w:hAnsi="Times New Roman"/>
          <w:bCs/>
          <w:color w:val="auto"/>
          <w:kern w:val="0"/>
          <w:sz w:val="22"/>
          <w:szCs w:val="22"/>
        </w:rPr>
        <w:t>threshold</w:t>
      </w:r>
      <w:r w:rsidRPr="00407F54">
        <w:rPr>
          <w:rFonts w:ascii="Times New Roman" w:eastAsia="新細明體" w:hAnsi="Times New Roman" w:hint="eastAsia"/>
          <w:bCs/>
          <w:color w:val="auto"/>
          <w:kern w:val="0"/>
          <w:sz w:val="22"/>
          <w:szCs w:val="22"/>
        </w:rPr>
        <w:t>s</w:t>
      </w:r>
      <w:r w:rsidRPr="00407F54">
        <w:rPr>
          <w:rFonts w:ascii="Times New Roman" w:eastAsia="新細明體" w:hAnsi="Times New Roman"/>
          <w:bCs/>
          <w:color w:val="auto"/>
          <w:kern w:val="0"/>
          <w:sz w:val="22"/>
          <w:szCs w:val="22"/>
        </w:rPr>
        <w:t xml:space="preserve"> of administrative zones in eastern</w:t>
      </w:r>
      <w:r w:rsidRPr="00407F54">
        <w:rPr>
          <w:rFonts w:ascii="Times New Roman" w:eastAsia="新細明體" w:hAnsi="Times New Roman" w:hint="eastAsia"/>
          <w:bCs/>
          <w:color w:val="auto"/>
          <w:kern w:val="0"/>
          <w:sz w:val="22"/>
          <w:szCs w:val="22"/>
        </w:rPr>
        <w:t xml:space="preserve"> </w:t>
      </w:r>
      <w:r w:rsidRPr="00407F54">
        <w:rPr>
          <w:rFonts w:ascii="Times New Roman" w:eastAsia="新細明體" w:hAnsi="Times New Roman"/>
          <w:bCs/>
          <w:color w:val="auto"/>
          <w:kern w:val="0"/>
          <w:sz w:val="22"/>
          <w:szCs w:val="22"/>
        </w:rPr>
        <w:t xml:space="preserve">mountain areas </w:t>
      </w:r>
      <w:r w:rsidRPr="00407F54">
        <w:rPr>
          <w:rFonts w:ascii="Times New Roman" w:eastAsia="新細明體" w:hAnsi="Times New Roman" w:hint="eastAsia"/>
          <w:bCs/>
          <w:color w:val="auto"/>
          <w:kern w:val="0"/>
          <w:sz w:val="22"/>
          <w:szCs w:val="22"/>
        </w:rPr>
        <w:t>are</w:t>
      </w:r>
      <w:r w:rsidRPr="00407F54">
        <w:rPr>
          <w:rFonts w:ascii="Times New Roman" w:eastAsia="新細明體" w:hAnsi="Times New Roman"/>
          <w:bCs/>
          <w:color w:val="auto"/>
          <w:kern w:val="0"/>
          <w:sz w:val="22"/>
          <w:szCs w:val="22"/>
        </w:rPr>
        <w:t xml:space="preserve"> </w:t>
      </w:r>
      <w:r w:rsidRPr="00407F54">
        <w:rPr>
          <w:rFonts w:ascii="Times New Roman" w:eastAsia="新細明體" w:hAnsi="Times New Roman" w:hint="eastAsia"/>
          <w:bCs/>
          <w:color w:val="auto"/>
          <w:kern w:val="0"/>
          <w:sz w:val="22"/>
          <w:szCs w:val="22"/>
        </w:rPr>
        <w:t>high</w:t>
      </w:r>
      <w:r w:rsidRPr="00407F54">
        <w:rPr>
          <w:rFonts w:ascii="Times New Roman" w:eastAsia="新細明體" w:hAnsi="Times New Roman"/>
          <w:bCs/>
          <w:color w:val="auto"/>
          <w:kern w:val="0"/>
          <w:sz w:val="22"/>
          <w:szCs w:val="22"/>
        </w:rPr>
        <w:t>er than those in western plains</w:t>
      </w:r>
      <w:r w:rsidRPr="00407F54">
        <w:rPr>
          <w:rFonts w:ascii="Times New Roman" w:eastAsia="新細明體" w:hAnsi="Times New Roman" w:hint="eastAsia"/>
          <w:bCs/>
          <w:color w:val="auto"/>
          <w:kern w:val="0"/>
          <w:sz w:val="22"/>
          <w:szCs w:val="22"/>
        </w:rPr>
        <w:t>.</w:t>
      </w:r>
    </w:p>
    <w:p w:rsidR="005C2A8A" w:rsidRPr="00407F54" w:rsidRDefault="005C2A8A" w:rsidP="003F275A">
      <w:pPr>
        <w:ind w:firstLineChars="100" w:firstLine="220"/>
        <w:jc w:val="both"/>
        <w:rPr>
          <w:sz w:val="22"/>
          <w:szCs w:val="22"/>
        </w:rPr>
      </w:pPr>
      <w:r w:rsidRPr="00407F54">
        <w:rPr>
          <w:sz w:val="22"/>
          <w:szCs w:val="22"/>
        </w:rPr>
        <w:t xml:space="preserve">From the results of the research, one can find that GIS spatial overlays landscape indices analysis effectively present village distribution differences in different areas and the trend of </w:t>
      </w:r>
      <w:r w:rsidRPr="00407F54">
        <w:rPr>
          <w:bCs/>
          <w:sz w:val="22"/>
          <w:szCs w:val="22"/>
        </w:rPr>
        <w:t>administrative zone changes</w:t>
      </w:r>
      <w:r w:rsidRPr="00407F54">
        <w:rPr>
          <w:sz w:val="22"/>
          <w:szCs w:val="22"/>
        </w:rPr>
        <w:t xml:space="preserve">. It is also proves good application of catchments separation method in places with obvious rise and fall. The quantitative results will help future </w:t>
      </w:r>
      <w:r w:rsidRPr="00407F54">
        <w:rPr>
          <w:bCs/>
          <w:sz w:val="22"/>
          <w:szCs w:val="22"/>
        </w:rPr>
        <w:t>administrative zone separation adjustment.</w:t>
      </w:r>
    </w:p>
    <w:p w:rsidR="005C2A8A" w:rsidRPr="00407F54" w:rsidRDefault="005C2A8A" w:rsidP="003F275A">
      <w:pPr>
        <w:adjustRightInd w:val="0"/>
        <w:snapToGrid w:val="0"/>
        <w:spacing w:beforeLines="50" w:before="180" w:afterLines="50" w:after="180"/>
        <w:jc w:val="both"/>
        <w:rPr>
          <w:sz w:val="22"/>
          <w:szCs w:val="22"/>
        </w:rPr>
      </w:pPr>
      <w:r w:rsidRPr="00407F54">
        <w:rPr>
          <w:rFonts w:eastAsia="標楷體"/>
          <w:b/>
          <w:sz w:val="22"/>
          <w:szCs w:val="22"/>
        </w:rPr>
        <w:t xml:space="preserve">Keywords: </w:t>
      </w:r>
      <w:r w:rsidR="00D07451">
        <w:rPr>
          <w:rFonts w:hint="eastAsia"/>
          <w:bCs/>
          <w:sz w:val="22"/>
          <w:szCs w:val="22"/>
        </w:rPr>
        <w:t>A</w:t>
      </w:r>
      <w:r w:rsidRPr="00407F54">
        <w:rPr>
          <w:bCs/>
          <w:sz w:val="22"/>
          <w:szCs w:val="22"/>
        </w:rPr>
        <w:t>dministrative zones, GIS</w:t>
      </w:r>
      <w:r w:rsidRPr="00407F54">
        <w:rPr>
          <w:sz w:val="22"/>
          <w:szCs w:val="22"/>
        </w:rPr>
        <w:t>, Landscape Indices Analysis</w:t>
      </w:r>
    </w:p>
    <w:p w:rsidR="003F275A" w:rsidRDefault="003F275A" w:rsidP="003F275A">
      <w:pPr>
        <w:widowControl/>
        <w:shd w:val="clear" w:color="auto" w:fill="FFFFFF"/>
        <w:rPr>
          <w:rFonts w:ascii="Arial" w:hAnsi="Arial" w:cs="Arial" w:hint="eastAsia"/>
          <w:color w:val="000000"/>
          <w:kern w:val="0"/>
          <w:sz w:val="20"/>
          <w:szCs w:val="20"/>
        </w:rPr>
      </w:pPr>
    </w:p>
    <w:p w:rsidR="003F275A" w:rsidRDefault="003F275A" w:rsidP="003F275A">
      <w:pPr>
        <w:widowControl/>
        <w:shd w:val="clear" w:color="auto" w:fill="FFFFFF"/>
        <w:rPr>
          <w:rFonts w:ascii="Arial" w:hAnsi="Arial" w:cs="Arial" w:hint="eastAsia"/>
          <w:color w:val="000000"/>
          <w:kern w:val="0"/>
          <w:sz w:val="20"/>
          <w:szCs w:val="20"/>
        </w:rPr>
      </w:pPr>
    </w:p>
    <w:p w:rsidR="003F275A" w:rsidRDefault="003F275A" w:rsidP="003F275A">
      <w:pPr>
        <w:widowControl/>
        <w:shd w:val="clear" w:color="auto" w:fill="FFFFFF"/>
        <w:rPr>
          <w:rFonts w:ascii="Arial" w:hAnsi="Arial" w:cs="Arial" w:hint="eastAsia"/>
          <w:color w:val="000000"/>
          <w:kern w:val="0"/>
          <w:sz w:val="20"/>
          <w:szCs w:val="20"/>
        </w:rPr>
      </w:pPr>
    </w:p>
    <w:p w:rsidR="003F275A" w:rsidRDefault="003F275A" w:rsidP="003F275A">
      <w:pPr>
        <w:widowControl/>
        <w:shd w:val="clear" w:color="auto" w:fill="FFFFFF"/>
        <w:rPr>
          <w:rFonts w:ascii="Arial" w:hAnsi="Arial" w:cs="Arial" w:hint="eastAsia"/>
          <w:color w:val="000000"/>
          <w:kern w:val="0"/>
          <w:sz w:val="20"/>
          <w:szCs w:val="20"/>
        </w:rPr>
      </w:pPr>
    </w:p>
    <w:p w:rsidR="003F275A" w:rsidRDefault="003F275A" w:rsidP="003F275A">
      <w:pPr>
        <w:widowControl/>
        <w:shd w:val="clear" w:color="auto" w:fill="FFFFFF"/>
        <w:rPr>
          <w:rFonts w:ascii="Arial" w:hAnsi="Arial" w:cs="Arial" w:hint="eastAsia"/>
          <w:color w:val="000000"/>
          <w:kern w:val="0"/>
          <w:sz w:val="20"/>
          <w:szCs w:val="20"/>
        </w:rPr>
      </w:pPr>
    </w:p>
    <w:p w:rsidR="003F275A" w:rsidRDefault="003F275A" w:rsidP="003F275A">
      <w:pPr>
        <w:widowControl/>
        <w:shd w:val="clear" w:color="auto" w:fill="FFFFFF"/>
        <w:rPr>
          <w:rFonts w:ascii="Arial" w:hAnsi="Arial" w:cs="Arial" w:hint="eastAsia"/>
          <w:color w:val="000000"/>
          <w:kern w:val="0"/>
          <w:sz w:val="20"/>
          <w:szCs w:val="20"/>
        </w:rPr>
      </w:pPr>
    </w:p>
    <w:p w:rsidR="003F275A" w:rsidRPr="003F275A" w:rsidRDefault="003F275A" w:rsidP="003F275A">
      <w:pPr>
        <w:widowControl/>
        <w:shd w:val="clear" w:color="auto" w:fill="FFFFFF"/>
        <w:rPr>
          <w:color w:val="000000"/>
          <w:kern w:val="0"/>
        </w:rPr>
      </w:pPr>
      <w:bookmarkStart w:id="0" w:name="_GoBack"/>
      <w:bookmarkEnd w:id="0"/>
      <w:r w:rsidRPr="003F275A">
        <w:rPr>
          <w:color w:val="000000"/>
        </w:rPr>
        <w:lastRenderedPageBreak/>
        <w:t>Author name:</w:t>
      </w:r>
      <w:r>
        <w:rPr>
          <w:rFonts w:hint="eastAsia"/>
          <w:color w:val="000000"/>
        </w:rPr>
        <w:t xml:space="preserve"> </w:t>
      </w:r>
      <w:r w:rsidRPr="003F275A">
        <w:rPr>
          <w:color w:val="000000"/>
          <w:kern w:val="0"/>
        </w:rPr>
        <w:t>Yung-Chung Chuang</w:t>
      </w:r>
    </w:p>
    <w:p w:rsidR="003F275A" w:rsidRPr="003F275A" w:rsidRDefault="003F275A" w:rsidP="003F275A">
      <w:pPr>
        <w:widowControl/>
        <w:shd w:val="clear" w:color="auto" w:fill="FFFFFF"/>
        <w:rPr>
          <w:color w:val="000000"/>
          <w:kern w:val="0"/>
        </w:rPr>
      </w:pPr>
      <w:r w:rsidRPr="003F275A">
        <w:rPr>
          <w:color w:val="000000"/>
        </w:rPr>
        <w:t>Affiliation:</w:t>
      </w:r>
      <w:r>
        <w:rPr>
          <w:rFonts w:hint="eastAsia"/>
          <w:color w:val="000000"/>
        </w:rPr>
        <w:t xml:space="preserve"> </w:t>
      </w:r>
      <w:r>
        <w:rPr>
          <w:color w:val="000000"/>
          <w:kern w:val="0"/>
        </w:rPr>
        <w:t>Department of Urban</w:t>
      </w:r>
      <w:r>
        <w:rPr>
          <w:rFonts w:hint="eastAsia"/>
          <w:color w:val="000000"/>
          <w:kern w:val="0"/>
        </w:rPr>
        <w:t xml:space="preserve"> </w:t>
      </w:r>
      <w:r w:rsidRPr="003F275A">
        <w:rPr>
          <w:color w:val="000000"/>
          <w:kern w:val="0"/>
        </w:rPr>
        <w:t>Planning and Spatial Information, Feng-Chia University</w:t>
      </w:r>
    </w:p>
    <w:p w:rsidR="003F275A" w:rsidRPr="003F275A" w:rsidRDefault="003F275A" w:rsidP="003F275A">
      <w:pPr>
        <w:widowControl/>
        <w:shd w:val="clear" w:color="auto" w:fill="FFFFFF"/>
        <w:rPr>
          <w:color w:val="000000"/>
          <w:kern w:val="0"/>
        </w:rPr>
      </w:pPr>
      <w:r w:rsidRPr="003F275A">
        <w:rPr>
          <w:color w:val="000000"/>
        </w:rPr>
        <w:t>Address:</w:t>
      </w:r>
      <w:r>
        <w:rPr>
          <w:rStyle w:val="apple-converted-space"/>
          <w:rFonts w:hint="eastAsia"/>
          <w:color w:val="000000"/>
        </w:rPr>
        <w:t xml:space="preserve"> </w:t>
      </w:r>
      <w:r w:rsidRPr="003F275A">
        <w:rPr>
          <w:color w:val="000000"/>
          <w:kern w:val="0"/>
        </w:rPr>
        <w:t xml:space="preserve">No. 100, </w:t>
      </w:r>
      <w:proofErr w:type="spellStart"/>
      <w:r w:rsidRPr="003F275A">
        <w:rPr>
          <w:color w:val="000000"/>
          <w:kern w:val="0"/>
        </w:rPr>
        <w:t>Wenhwa</w:t>
      </w:r>
      <w:proofErr w:type="spellEnd"/>
      <w:r w:rsidRPr="003F275A">
        <w:rPr>
          <w:color w:val="000000"/>
          <w:kern w:val="0"/>
        </w:rPr>
        <w:t xml:space="preserve"> Rd., </w:t>
      </w:r>
      <w:proofErr w:type="spellStart"/>
      <w:r w:rsidRPr="003F275A">
        <w:rPr>
          <w:color w:val="000000"/>
          <w:kern w:val="0"/>
        </w:rPr>
        <w:t>Seatwen</w:t>
      </w:r>
      <w:proofErr w:type="spellEnd"/>
      <w:r w:rsidRPr="003F275A">
        <w:rPr>
          <w:color w:val="000000"/>
          <w:kern w:val="0"/>
        </w:rPr>
        <w:t>, Taichung, 40724 Taiwan (R.O.C.)</w:t>
      </w:r>
    </w:p>
    <w:p w:rsidR="003F275A" w:rsidRPr="003F275A" w:rsidRDefault="003F275A" w:rsidP="003F275A">
      <w:pPr>
        <w:widowControl/>
        <w:shd w:val="clear" w:color="auto" w:fill="FFFFFF"/>
        <w:rPr>
          <w:color w:val="000000"/>
          <w:kern w:val="0"/>
        </w:rPr>
      </w:pPr>
      <w:r w:rsidRPr="003F275A">
        <w:rPr>
          <w:color w:val="000000"/>
        </w:rPr>
        <w:t xml:space="preserve">Phone: </w:t>
      </w:r>
      <w:r w:rsidRPr="003F275A">
        <w:rPr>
          <w:color w:val="000000"/>
          <w:kern w:val="0"/>
        </w:rPr>
        <w:t>+886-4-24517250#3371</w:t>
      </w:r>
    </w:p>
    <w:p w:rsidR="003F275A" w:rsidRDefault="00A7497C" w:rsidP="003F275A">
      <w:pPr>
        <w:widowControl/>
        <w:shd w:val="clear" w:color="auto" w:fill="FFFFFF"/>
        <w:rPr>
          <w:rFonts w:hint="eastAsia"/>
          <w:color w:val="000000"/>
          <w:kern w:val="0"/>
        </w:rPr>
      </w:pPr>
      <w:r>
        <w:rPr>
          <w:rFonts w:hint="eastAsia"/>
          <w:color w:val="000000"/>
        </w:rPr>
        <w:t>E</w:t>
      </w:r>
      <w:r w:rsidR="003F275A" w:rsidRPr="003F275A">
        <w:rPr>
          <w:color w:val="000000"/>
        </w:rPr>
        <w:t>mail:</w:t>
      </w:r>
      <w:r w:rsidR="003F275A">
        <w:rPr>
          <w:rFonts w:hint="eastAsia"/>
          <w:color w:val="000000"/>
        </w:rPr>
        <w:t xml:space="preserve"> </w:t>
      </w:r>
      <w:hyperlink r:id="rId7" w:history="1">
        <w:r w:rsidR="003F275A" w:rsidRPr="006C5479">
          <w:rPr>
            <w:rStyle w:val="a9"/>
            <w:kern w:val="0"/>
          </w:rPr>
          <w:t>yungcchuang@fcu.edu.tw</w:t>
        </w:r>
      </w:hyperlink>
    </w:p>
    <w:p w:rsidR="003F275A" w:rsidRPr="003F275A" w:rsidRDefault="003F275A">
      <w:pPr>
        <w:rPr>
          <w:color w:val="000000"/>
        </w:rPr>
      </w:pPr>
    </w:p>
    <w:p w:rsidR="0077048F" w:rsidRPr="003F275A" w:rsidRDefault="003F275A">
      <w:pPr>
        <w:rPr>
          <w:color w:val="000000"/>
        </w:rPr>
      </w:pPr>
      <w:r w:rsidRPr="003F275A">
        <w:rPr>
          <w:color w:val="000000"/>
        </w:rPr>
        <w:t>Author name: Re-Yang Lee</w:t>
      </w:r>
      <w:r w:rsidRPr="003F275A">
        <w:rPr>
          <w:color w:val="000000"/>
        </w:rPr>
        <w:br/>
        <w:t>Affiliation: Department of Land Management, Feng Chia University</w:t>
      </w:r>
      <w:r w:rsidRPr="003F275A">
        <w:rPr>
          <w:color w:val="000000"/>
        </w:rPr>
        <w:br/>
        <w:t>Address:</w:t>
      </w:r>
      <w:r>
        <w:rPr>
          <w:rStyle w:val="apple-converted-space"/>
          <w:rFonts w:hint="eastAsia"/>
          <w:color w:val="000000"/>
        </w:rPr>
        <w:t xml:space="preserve"> </w:t>
      </w:r>
      <w:r w:rsidRPr="003F275A">
        <w:rPr>
          <w:color w:val="000000"/>
        </w:rPr>
        <w:t xml:space="preserve">No. 100, </w:t>
      </w:r>
      <w:proofErr w:type="spellStart"/>
      <w:r w:rsidRPr="003F275A">
        <w:rPr>
          <w:color w:val="000000"/>
        </w:rPr>
        <w:t>Wenhwa</w:t>
      </w:r>
      <w:proofErr w:type="spellEnd"/>
      <w:r w:rsidRPr="003F275A">
        <w:rPr>
          <w:color w:val="000000"/>
        </w:rPr>
        <w:t xml:space="preserve"> Rd., </w:t>
      </w:r>
      <w:proofErr w:type="spellStart"/>
      <w:r w:rsidRPr="003F275A">
        <w:rPr>
          <w:color w:val="000000"/>
        </w:rPr>
        <w:t>Seatwen</w:t>
      </w:r>
      <w:proofErr w:type="spellEnd"/>
      <w:r w:rsidRPr="003F275A">
        <w:rPr>
          <w:color w:val="000000"/>
        </w:rPr>
        <w:t>, Taichung, 40724 Taiwan (R.O.C.</w:t>
      </w:r>
      <w:proofErr w:type="gramStart"/>
      <w:r w:rsidRPr="003F275A">
        <w:rPr>
          <w:color w:val="000000"/>
        </w:rPr>
        <w:t>)</w:t>
      </w:r>
      <w:proofErr w:type="gramEnd"/>
      <w:r w:rsidRPr="003F275A">
        <w:rPr>
          <w:color w:val="000000"/>
        </w:rPr>
        <w:br/>
        <w:t>Phone: +886-4-24517250#4714</w:t>
      </w:r>
      <w:r w:rsidRPr="003F275A">
        <w:rPr>
          <w:color w:val="000000"/>
        </w:rPr>
        <w:br/>
      </w:r>
      <w:r w:rsidR="00A7497C">
        <w:rPr>
          <w:rFonts w:hint="eastAsia"/>
          <w:color w:val="000000"/>
        </w:rPr>
        <w:t>E</w:t>
      </w:r>
      <w:r w:rsidRPr="003F275A">
        <w:rPr>
          <w:color w:val="000000"/>
        </w:rPr>
        <w:t xml:space="preserve">mail: </w:t>
      </w:r>
      <w:hyperlink r:id="rId8" w:history="1">
        <w:r w:rsidRPr="003F275A">
          <w:rPr>
            <w:rStyle w:val="a9"/>
          </w:rPr>
          <w:t>rylee@fcu.edu.tw</w:t>
        </w:r>
      </w:hyperlink>
    </w:p>
    <w:p w:rsidR="003F275A" w:rsidRPr="003F275A" w:rsidRDefault="003F275A">
      <w:pPr>
        <w:rPr>
          <w:color w:val="000000"/>
        </w:rPr>
      </w:pPr>
    </w:p>
    <w:p w:rsidR="003F275A" w:rsidRDefault="003F275A">
      <w:pPr>
        <w:rPr>
          <w:rFonts w:hint="eastAsia"/>
          <w:color w:val="000000"/>
        </w:rPr>
      </w:pPr>
      <w:r w:rsidRPr="003F275A">
        <w:rPr>
          <w:color w:val="000000"/>
        </w:rPr>
        <w:t>Author name:</w:t>
      </w:r>
      <w:r>
        <w:rPr>
          <w:rFonts w:hint="eastAsia"/>
          <w:color w:val="000000"/>
        </w:rPr>
        <w:t xml:space="preserve"> </w:t>
      </w:r>
      <w:r w:rsidRPr="003F275A">
        <w:rPr>
          <w:color w:val="000000"/>
        </w:rPr>
        <w:t>Yu-Chi Kao</w:t>
      </w:r>
      <w:r w:rsidRPr="003F275A">
        <w:rPr>
          <w:color w:val="000000"/>
        </w:rPr>
        <w:br/>
        <w:t>Affiliation:</w:t>
      </w:r>
      <w:r>
        <w:rPr>
          <w:rFonts w:hint="eastAsia"/>
          <w:color w:val="000000"/>
        </w:rPr>
        <w:t xml:space="preserve"> </w:t>
      </w:r>
      <w:r>
        <w:rPr>
          <w:color w:val="000000"/>
        </w:rPr>
        <w:t>Department of Urban</w:t>
      </w:r>
      <w:r>
        <w:rPr>
          <w:rFonts w:hint="eastAsia"/>
          <w:color w:val="000000"/>
        </w:rPr>
        <w:t xml:space="preserve"> </w:t>
      </w:r>
      <w:r w:rsidRPr="003F275A">
        <w:rPr>
          <w:color w:val="000000"/>
        </w:rPr>
        <w:t>Planning and Spatial Information, Feng-Chia University</w:t>
      </w:r>
      <w:r w:rsidRPr="003F275A">
        <w:rPr>
          <w:color w:val="000000"/>
        </w:rPr>
        <w:br/>
        <w:t>Address:</w:t>
      </w:r>
      <w:r>
        <w:rPr>
          <w:rStyle w:val="apple-converted-space"/>
          <w:rFonts w:hint="eastAsia"/>
          <w:color w:val="000000"/>
        </w:rPr>
        <w:t xml:space="preserve"> </w:t>
      </w:r>
      <w:r w:rsidRPr="003F275A">
        <w:rPr>
          <w:color w:val="000000"/>
        </w:rPr>
        <w:t xml:space="preserve">No. 100, </w:t>
      </w:r>
      <w:proofErr w:type="spellStart"/>
      <w:r w:rsidRPr="003F275A">
        <w:rPr>
          <w:color w:val="000000"/>
        </w:rPr>
        <w:t>Wenhwa</w:t>
      </w:r>
      <w:proofErr w:type="spellEnd"/>
      <w:r w:rsidRPr="003F275A">
        <w:rPr>
          <w:color w:val="000000"/>
        </w:rPr>
        <w:t xml:space="preserve"> Rd., </w:t>
      </w:r>
      <w:proofErr w:type="spellStart"/>
      <w:r w:rsidRPr="003F275A">
        <w:rPr>
          <w:color w:val="000000"/>
        </w:rPr>
        <w:t>Seatwen</w:t>
      </w:r>
      <w:proofErr w:type="spellEnd"/>
      <w:r w:rsidRPr="003F275A">
        <w:rPr>
          <w:color w:val="000000"/>
        </w:rPr>
        <w:t>, Taichung, 40724 Taiwan (R.O.C.</w:t>
      </w:r>
      <w:proofErr w:type="gramStart"/>
      <w:r w:rsidRPr="003F275A">
        <w:rPr>
          <w:color w:val="000000"/>
        </w:rPr>
        <w:t>)</w:t>
      </w:r>
      <w:proofErr w:type="gramEnd"/>
      <w:r w:rsidRPr="003F275A">
        <w:rPr>
          <w:color w:val="000000"/>
        </w:rPr>
        <w:br/>
        <w:t>Phone:+886-4-24517250#3359</w:t>
      </w:r>
      <w:r w:rsidRPr="003F275A">
        <w:rPr>
          <w:color w:val="000000"/>
        </w:rPr>
        <w:br/>
      </w:r>
      <w:r w:rsidR="00A7497C">
        <w:rPr>
          <w:rFonts w:hint="eastAsia"/>
          <w:color w:val="000000"/>
        </w:rPr>
        <w:t>E</w:t>
      </w:r>
      <w:r w:rsidRPr="003F275A">
        <w:rPr>
          <w:color w:val="000000"/>
        </w:rPr>
        <w:t>mail:</w:t>
      </w:r>
      <w:r>
        <w:rPr>
          <w:rFonts w:hint="eastAsia"/>
          <w:color w:val="000000"/>
        </w:rPr>
        <w:t xml:space="preserve"> </w:t>
      </w:r>
      <w:hyperlink r:id="rId9" w:history="1">
        <w:r w:rsidRPr="006C5479">
          <w:rPr>
            <w:rStyle w:val="a9"/>
          </w:rPr>
          <w:t>kaoyc@fcu.edu.tw</w:t>
        </w:r>
      </w:hyperlink>
    </w:p>
    <w:p w:rsidR="003F275A" w:rsidRPr="003F275A" w:rsidRDefault="003F275A"/>
    <w:sectPr w:rsidR="003F275A" w:rsidRPr="003F275A" w:rsidSect="0077048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2D7" w:rsidRDefault="003012D7" w:rsidP="005C2A8A">
      <w:r>
        <w:separator/>
      </w:r>
    </w:p>
  </w:endnote>
  <w:endnote w:type="continuationSeparator" w:id="0">
    <w:p w:rsidR="003012D7" w:rsidRDefault="003012D7" w:rsidP="005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2D7" w:rsidRDefault="003012D7" w:rsidP="005C2A8A">
      <w:r>
        <w:separator/>
      </w:r>
    </w:p>
  </w:footnote>
  <w:footnote w:type="continuationSeparator" w:id="0">
    <w:p w:rsidR="003012D7" w:rsidRDefault="003012D7" w:rsidP="005C2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8A"/>
    <w:rsid w:val="000E51FF"/>
    <w:rsid w:val="003012D7"/>
    <w:rsid w:val="003E68A5"/>
    <w:rsid w:val="003F275A"/>
    <w:rsid w:val="00407569"/>
    <w:rsid w:val="004E0AA2"/>
    <w:rsid w:val="00530616"/>
    <w:rsid w:val="005C2A8A"/>
    <w:rsid w:val="0077048F"/>
    <w:rsid w:val="00771EB7"/>
    <w:rsid w:val="007E77D8"/>
    <w:rsid w:val="00906307"/>
    <w:rsid w:val="00931190"/>
    <w:rsid w:val="00A67834"/>
    <w:rsid w:val="00A7497C"/>
    <w:rsid w:val="00AB668E"/>
    <w:rsid w:val="00CE68E4"/>
    <w:rsid w:val="00D07451"/>
    <w:rsid w:val="00E96F73"/>
    <w:rsid w:val="00F76A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A8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2A8A"/>
    <w:pPr>
      <w:tabs>
        <w:tab w:val="center" w:pos="4153"/>
        <w:tab w:val="right" w:pos="8306"/>
      </w:tabs>
      <w:snapToGrid w:val="0"/>
    </w:pPr>
    <w:rPr>
      <w:rFonts w:ascii="Calibri" w:hAnsi="Calibri"/>
      <w:sz w:val="20"/>
      <w:szCs w:val="20"/>
    </w:rPr>
  </w:style>
  <w:style w:type="character" w:customStyle="1" w:styleId="a4">
    <w:name w:val="頁首 字元"/>
    <w:link w:val="a3"/>
    <w:uiPriority w:val="99"/>
    <w:semiHidden/>
    <w:rsid w:val="005C2A8A"/>
    <w:rPr>
      <w:sz w:val="20"/>
      <w:szCs w:val="20"/>
    </w:rPr>
  </w:style>
  <w:style w:type="paragraph" w:styleId="a5">
    <w:name w:val="footer"/>
    <w:basedOn w:val="a"/>
    <w:link w:val="a6"/>
    <w:uiPriority w:val="99"/>
    <w:semiHidden/>
    <w:unhideWhenUsed/>
    <w:rsid w:val="005C2A8A"/>
    <w:pPr>
      <w:tabs>
        <w:tab w:val="center" w:pos="4153"/>
        <w:tab w:val="right" w:pos="8306"/>
      </w:tabs>
      <w:snapToGrid w:val="0"/>
    </w:pPr>
    <w:rPr>
      <w:rFonts w:ascii="Calibri" w:hAnsi="Calibri"/>
      <w:sz w:val="20"/>
      <w:szCs w:val="20"/>
    </w:rPr>
  </w:style>
  <w:style w:type="character" w:customStyle="1" w:styleId="a6">
    <w:name w:val="頁尾 字元"/>
    <w:link w:val="a5"/>
    <w:uiPriority w:val="99"/>
    <w:semiHidden/>
    <w:rsid w:val="005C2A8A"/>
    <w:rPr>
      <w:sz w:val="20"/>
      <w:szCs w:val="20"/>
    </w:rPr>
  </w:style>
  <w:style w:type="paragraph" w:styleId="a7">
    <w:name w:val="Body Text Indent"/>
    <w:basedOn w:val="a"/>
    <w:link w:val="a8"/>
    <w:rsid w:val="005C2A8A"/>
    <w:pPr>
      <w:ind w:firstLineChars="225" w:firstLine="540"/>
      <w:jc w:val="both"/>
    </w:pPr>
    <w:rPr>
      <w:rFonts w:ascii="標楷體" w:eastAsia="標楷體" w:hAnsi="標楷體"/>
      <w:color w:val="000000"/>
    </w:rPr>
  </w:style>
  <w:style w:type="character" w:customStyle="1" w:styleId="a8">
    <w:name w:val="本文縮排 字元"/>
    <w:link w:val="a7"/>
    <w:rsid w:val="005C2A8A"/>
    <w:rPr>
      <w:rFonts w:ascii="標楷體" w:eastAsia="標楷體" w:hAnsi="標楷體" w:cs="Times New Roman"/>
      <w:color w:val="000000"/>
      <w:szCs w:val="24"/>
    </w:rPr>
  </w:style>
  <w:style w:type="character" w:customStyle="1" w:styleId="apple-converted-space">
    <w:name w:val="apple-converted-space"/>
    <w:basedOn w:val="a0"/>
    <w:rsid w:val="003F275A"/>
  </w:style>
  <w:style w:type="character" w:styleId="a9">
    <w:name w:val="Hyperlink"/>
    <w:basedOn w:val="a0"/>
    <w:uiPriority w:val="99"/>
    <w:unhideWhenUsed/>
    <w:rsid w:val="003F27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A8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2A8A"/>
    <w:pPr>
      <w:tabs>
        <w:tab w:val="center" w:pos="4153"/>
        <w:tab w:val="right" w:pos="8306"/>
      </w:tabs>
      <w:snapToGrid w:val="0"/>
    </w:pPr>
    <w:rPr>
      <w:rFonts w:ascii="Calibri" w:hAnsi="Calibri"/>
      <w:sz w:val="20"/>
      <w:szCs w:val="20"/>
    </w:rPr>
  </w:style>
  <w:style w:type="character" w:customStyle="1" w:styleId="a4">
    <w:name w:val="頁首 字元"/>
    <w:link w:val="a3"/>
    <w:uiPriority w:val="99"/>
    <w:semiHidden/>
    <w:rsid w:val="005C2A8A"/>
    <w:rPr>
      <w:sz w:val="20"/>
      <w:szCs w:val="20"/>
    </w:rPr>
  </w:style>
  <w:style w:type="paragraph" w:styleId="a5">
    <w:name w:val="footer"/>
    <w:basedOn w:val="a"/>
    <w:link w:val="a6"/>
    <w:uiPriority w:val="99"/>
    <w:semiHidden/>
    <w:unhideWhenUsed/>
    <w:rsid w:val="005C2A8A"/>
    <w:pPr>
      <w:tabs>
        <w:tab w:val="center" w:pos="4153"/>
        <w:tab w:val="right" w:pos="8306"/>
      </w:tabs>
      <w:snapToGrid w:val="0"/>
    </w:pPr>
    <w:rPr>
      <w:rFonts w:ascii="Calibri" w:hAnsi="Calibri"/>
      <w:sz w:val="20"/>
      <w:szCs w:val="20"/>
    </w:rPr>
  </w:style>
  <w:style w:type="character" w:customStyle="1" w:styleId="a6">
    <w:name w:val="頁尾 字元"/>
    <w:link w:val="a5"/>
    <w:uiPriority w:val="99"/>
    <w:semiHidden/>
    <w:rsid w:val="005C2A8A"/>
    <w:rPr>
      <w:sz w:val="20"/>
      <w:szCs w:val="20"/>
    </w:rPr>
  </w:style>
  <w:style w:type="paragraph" w:styleId="a7">
    <w:name w:val="Body Text Indent"/>
    <w:basedOn w:val="a"/>
    <w:link w:val="a8"/>
    <w:rsid w:val="005C2A8A"/>
    <w:pPr>
      <w:ind w:firstLineChars="225" w:firstLine="540"/>
      <w:jc w:val="both"/>
    </w:pPr>
    <w:rPr>
      <w:rFonts w:ascii="標楷體" w:eastAsia="標楷體" w:hAnsi="標楷體"/>
      <w:color w:val="000000"/>
    </w:rPr>
  </w:style>
  <w:style w:type="character" w:customStyle="1" w:styleId="a8">
    <w:name w:val="本文縮排 字元"/>
    <w:link w:val="a7"/>
    <w:rsid w:val="005C2A8A"/>
    <w:rPr>
      <w:rFonts w:ascii="標楷體" w:eastAsia="標楷體" w:hAnsi="標楷體" w:cs="Times New Roman"/>
      <w:color w:val="000000"/>
      <w:szCs w:val="24"/>
    </w:rPr>
  </w:style>
  <w:style w:type="character" w:customStyle="1" w:styleId="apple-converted-space">
    <w:name w:val="apple-converted-space"/>
    <w:basedOn w:val="a0"/>
    <w:rsid w:val="003F275A"/>
  </w:style>
  <w:style w:type="character" w:styleId="a9">
    <w:name w:val="Hyperlink"/>
    <w:basedOn w:val="a0"/>
    <w:uiPriority w:val="99"/>
    <w:unhideWhenUsed/>
    <w:rsid w:val="003F27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53610">
      <w:bodyDiv w:val="1"/>
      <w:marLeft w:val="0"/>
      <w:marRight w:val="0"/>
      <w:marTop w:val="0"/>
      <w:marBottom w:val="0"/>
      <w:divBdr>
        <w:top w:val="none" w:sz="0" w:space="0" w:color="auto"/>
        <w:left w:val="none" w:sz="0" w:space="0" w:color="auto"/>
        <w:bottom w:val="none" w:sz="0" w:space="0" w:color="auto"/>
        <w:right w:val="none" w:sz="0" w:space="0" w:color="auto"/>
      </w:divBdr>
      <w:divsChild>
        <w:div w:id="1582715423">
          <w:marLeft w:val="0"/>
          <w:marRight w:val="0"/>
          <w:marTop w:val="0"/>
          <w:marBottom w:val="0"/>
          <w:divBdr>
            <w:top w:val="none" w:sz="0" w:space="0" w:color="auto"/>
            <w:left w:val="none" w:sz="0" w:space="0" w:color="auto"/>
            <w:bottom w:val="none" w:sz="0" w:space="0" w:color="auto"/>
            <w:right w:val="none" w:sz="0" w:space="0" w:color="auto"/>
          </w:divBdr>
        </w:div>
        <w:div w:id="209806427">
          <w:marLeft w:val="0"/>
          <w:marRight w:val="0"/>
          <w:marTop w:val="0"/>
          <w:marBottom w:val="0"/>
          <w:divBdr>
            <w:top w:val="none" w:sz="0" w:space="0" w:color="auto"/>
            <w:left w:val="none" w:sz="0" w:space="0" w:color="auto"/>
            <w:bottom w:val="none" w:sz="0" w:space="0" w:color="auto"/>
            <w:right w:val="none" w:sz="0" w:space="0" w:color="auto"/>
          </w:divBdr>
        </w:div>
        <w:div w:id="532155306">
          <w:marLeft w:val="0"/>
          <w:marRight w:val="0"/>
          <w:marTop w:val="0"/>
          <w:marBottom w:val="0"/>
          <w:divBdr>
            <w:top w:val="none" w:sz="0" w:space="0" w:color="auto"/>
            <w:left w:val="none" w:sz="0" w:space="0" w:color="auto"/>
            <w:bottom w:val="none" w:sz="0" w:space="0" w:color="auto"/>
            <w:right w:val="none" w:sz="0" w:space="0" w:color="auto"/>
          </w:divBdr>
        </w:div>
        <w:div w:id="278146168">
          <w:marLeft w:val="0"/>
          <w:marRight w:val="0"/>
          <w:marTop w:val="0"/>
          <w:marBottom w:val="0"/>
          <w:divBdr>
            <w:top w:val="none" w:sz="0" w:space="0" w:color="auto"/>
            <w:left w:val="none" w:sz="0" w:space="0" w:color="auto"/>
            <w:bottom w:val="none" w:sz="0" w:space="0" w:color="auto"/>
            <w:right w:val="none" w:sz="0" w:space="0" w:color="auto"/>
          </w:divBdr>
        </w:div>
        <w:div w:id="153106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ylee@fcu.edu.tw" TargetMode="External"/><Relationship Id="rId3" Type="http://schemas.openxmlformats.org/officeDocument/2006/relationships/settings" Target="settings.xml"/><Relationship Id="rId7" Type="http://schemas.openxmlformats.org/officeDocument/2006/relationships/hyperlink" Target="mailto:yungcchuang@fcu.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oyc@f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456</Words>
  <Characters>2602</Characters>
  <Application>Microsoft Office Word</Application>
  <DocSecurity>0</DocSecurity>
  <Lines>21</Lines>
  <Paragraphs>6</Paragraphs>
  <ScaleCrop>false</ScaleCrop>
  <Company>fbc</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chuang</dc:creator>
  <cp:lastModifiedBy>User</cp:lastModifiedBy>
  <cp:revision>15</cp:revision>
  <dcterms:created xsi:type="dcterms:W3CDTF">2014-05-15T03:50:00Z</dcterms:created>
  <dcterms:modified xsi:type="dcterms:W3CDTF">2014-05-15T04:01:00Z</dcterms:modified>
</cp:coreProperties>
</file>