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0" w:rsidRPr="007B6499" w:rsidRDefault="005918E0" w:rsidP="00591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99">
        <w:rPr>
          <w:rFonts w:ascii="Times New Roman" w:hAnsi="Times New Roman" w:cs="Times New Roman"/>
          <w:b/>
          <w:sz w:val="28"/>
          <w:szCs w:val="28"/>
        </w:rPr>
        <w:t>Land use land cover</w:t>
      </w:r>
      <w:r w:rsidR="00B420D7">
        <w:rPr>
          <w:rFonts w:ascii="Times New Roman" w:hAnsi="Times New Roman" w:cs="Times New Roman"/>
          <w:b/>
          <w:sz w:val="28"/>
          <w:szCs w:val="28"/>
        </w:rPr>
        <w:t>s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 change</w:t>
      </w:r>
      <w:r w:rsidR="00B420D7">
        <w:rPr>
          <w:rFonts w:ascii="Times New Roman" w:hAnsi="Times New Roman" w:cs="Times New Roman"/>
          <w:b/>
          <w:sz w:val="28"/>
          <w:szCs w:val="28"/>
        </w:rPr>
        <w:t>s</w:t>
      </w:r>
      <w:r w:rsidRPr="007B6499">
        <w:rPr>
          <w:rFonts w:ascii="Times New Roman" w:hAnsi="Times New Roman" w:cs="Times New Roman"/>
          <w:b/>
          <w:sz w:val="28"/>
          <w:szCs w:val="28"/>
        </w:rPr>
        <w:t xml:space="preserve"> before and after Lower </w:t>
      </w:r>
      <w:proofErr w:type="spellStart"/>
      <w:r w:rsidRPr="007B6499">
        <w:rPr>
          <w:rFonts w:ascii="Times New Roman" w:hAnsi="Times New Roman" w:cs="Times New Roman"/>
          <w:b/>
          <w:sz w:val="28"/>
          <w:szCs w:val="28"/>
        </w:rPr>
        <w:t>Paunglaung</w:t>
      </w:r>
      <w:proofErr w:type="spellEnd"/>
      <w:r w:rsidRPr="007B6499">
        <w:rPr>
          <w:rFonts w:ascii="Times New Roman" w:hAnsi="Times New Roman" w:cs="Times New Roman"/>
          <w:b/>
          <w:sz w:val="28"/>
          <w:szCs w:val="28"/>
        </w:rPr>
        <w:t xml:space="preserve"> Dam</w:t>
      </w:r>
    </w:p>
    <w:p w:rsidR="005918E0" w:rsidRDefault="0041045B" w:rsidP="0041045B">
      <w:pPr>
        <w:pStyle w:val="IEEEParagraph"/>
        <w:spacing w:line="360" w:lineRule="auto"/>
        <w:jc w:val="center"/>
        <w:rPr>
          <w:sz w:val="24"/>
        </w:rPr>
      </w:pPr>
      <w:proofErr w:type="spellStart"/>
      <w:r>
        <w:rPr>
          <w:sz w:val="24"/>
        </w:rPr>
        <w:t>Swe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Htun</w:t>
      </w:r>
      <w:proofErr w:type="spellEnd"/>
    </w:p>
    <w:p w:rsidR="00404293" w:rsidRDefault="0041045B" w:rsidP="0041045B">
      <w:pPr>
        <w:pStyle w:val="IEEEParagraph"/>
        <w:spacing w:line="360" w:lineRule="auto"/>
        <w:ind w:firstLine="0"/>
        <w:rPr>
          <w:sz w:val="24"/>
        </w:rPr>
      </w:pPr>
      <w:r w:rsidRPr="00462419">
        <w:rPr>
          <w:rStyle w:val="IEEEAbstractHeadingChar"/>
          <w:sz w:val="24"/>
        </w:rPr>
        <w:t>Abstract</w:t>
      </w:r>
      <w:r w:rsidRPr="00462419">
        <w:rPr>
          <w:sz w:val="24"/>
        </w:rPr>
        <w:t>—</w:t>
      </w:r>
      <w:proofErr w:type="gramStart"/>
      <w:r w:rsidR="00E03C92" w:rsidRPr="00E03C92">
        <w:rPr>
          <w:sz w:val="24"/>
        </w:rPr>
        <w:t>In</w:t>
      </w:r>
      <w:proofErr w:type="gramEnd"/>
      <w:r w:rsidR="00E03C92" w:rsidRPr="00E03C92">
        <w:rPr>
          <w:sz w:val="24"/>
        </w:rPr>
        <w:t xml:space="preserve"> this study, Lower </w:t>
      </w:r>
      <w:proofErr w:type="spellStart"/>
      <w:r w:rsidR="00E03C92" w:rsidRPr="00E03C92">
        <w:rPr>
          <w:sz w:val="24"/>
        </w:rPr>
        <w:t>Paunglaung</w:t>
      </w:r>
      <w:proofErr w:type="spellEnd"/>
      <w:r w:rsidR="00E03C92" w:rsidRPr="00E03C92">
        <w:rPr>
          <w:sz w:val="24"/>
        </w:rPr>
        <w:t xml:space="preserve"> dam is chosen for the case study.</w:t>
      </w:r>
      <w:r w:rsidR="00E03C92" w:rsidRPr="00E03C92">
        <w:rPr>
          <w:rFonts w:eastAsia="Times New Roman"/>
          <w:color w:val="000000"/>
          <w:sz w:val="24"/>
        </w:rPr>
        <w:t xml:space="preserve"> It is located at 19</w:t>
      </w:r>
      <w:r w:rsidR="00E03C92" w:rsidRPr="00E03C92">
        <w:rPr>
          <w:rStyle w:val="A7"/>
          <w:rFonts w:eastAsia="Times New Roman" w:cs="Times New Roman"/>
          <w:sz w:val="24"/>
        </w:rPr>
        <w:t xml:space="preserve"> º</w:t>
      </w:r>
      <w:r w:rsidR="00E03C92" w:rsidRPr="00E03C92">
        <w:rPr>
          <w:rFonts w:eastAsia="Times New Roman"/>
          <w:color w:val="000000"/>
          <w:sz w:val="24"/>
        </w:rPr>
        <w:t xml:space="preserve"> 47' </w:t>
      </w:r>
      <w:r w:rsidR="00E03C92">
        <w:rPr>
          <w:rFonts w:eastAsia="Times New Roman"/>
          <w:color w:val="000000"/>
          <w:sz w:val="24"/>
        </w:rPr>
        <w:t>17</w:t>
      </w:r>
      <w:r w:rsidR="00E03C92" w:rsidRPr="00E03C92">
        <w:rPr>
          <w:rFonts w:eastAsia="Times New Roman"/>
          <w:color w:val="000000"/>
          <w:sz w:val="24"/>
        </w:rPr>
        <w:t>"</w:t>
      </w:r>
      <w:r w:rsidR="00E03C92" w:rsidRPr="00E03C92">
        <w:rPr>
          <w:color w:val="000000"/>
          <w:sz w:val="24"/>
        </w:rPr>
        <w:t xml:space="preserve"> </w:t>
      </w:r>
      <w:r w:rsidR="00E03C92" w:rsidRPr="00E03C92">
        <w:rPr>
          <w:rFonts w:eastAsia="Times New Roman"/>
          <w:color w:val="000000"/>
          <w:sz w:val="24"/>
        </w:rPr>
        <w:t>north latitude and 96</w:t>
      </w:r>
      <w:r w:rsidR="00E03C92" w:rsidRPr="00E03C92">
        <w:rPr>
          <w:rStyle w:val="A7"/>
          <w:rFonts w:eastAsia="Times New Roman" w:cs="Times New Roman"/>
          <w:sz w:val="24"/>
        </w:rPr>
        <w:t xml:space="preserve"> º 19</w:t>
      </w:r>
      <w:r w:rsidR="00E03C92" w:rsidRPr="00E03C92">
        <w:rPr>
          <w:rFonts w:eastAsia="Times New Roman"/>
          <w:color w:val="000000"/>
          <w:sz w:val="24"/>
        </w:rPr>
        <w:t>'</w:t>
      </w:r>
      <w:r w:rsid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Style w:val="A7"/>
          <w:rFonts w:eastAsia="Times New Roman" w:cs="Times New Roman"/>
          <w:sz w:val="24"/>
        </w:rPr>
        <w:t>59</w:t>
      </w:r>
      <w:r w:rsidR="00E03C92" w:rsidRPr="00E03C92">
        <w:rPr>
          <w:rFonts w:eastAsia="Times New Roman"/>
          <w:color w:val="000000"/>
          <w:sz w:val="24"/>
        </w:rPr>
        <w:t xml:space="preserve"> "</w:t>
      </w:r>
      <w:r w:rsidR="00E03C92" w:rsidRPr="00E03C92">
        <w:rPr>
          <w:rStyle w:val="A7"/>
          <w:rFonts w:eastAsia="Times New Roman" w:cs="Times New Roman"/>
          <w:sz w:val="24"/>
        </w:rPr>
        <w:t xml:space="preserve"> east longitudes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Fonts w:eastAsia="Times New Roman"/>
          <w:sz w:val="24"/>
        </w:rPr>
        <w:t>in Mandalay Division boundary area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E03C92" w:rsidRPr="00E03C92">
        <w:rPr>
          <w:rFonts w:eastAsia="Times New Roman"/>
          <w:sz w:val="24"/>
        </w:rPr>
        <w:t>in Myanmar</w:t>
      </w:r>
      <w:r w:rsidR="00E03C92" w:rsidRPr="00E03C92">
        <w:rPr>
          <w:rFonts w:eastAsia="Times New Roman"/>
          <w:color w:val="000000"/>
          <w:sz w:val="24"/>
        </w:rPr>
        <w:t xml:space="preserve">. </w:t>
      </w:r>
      <w:r w:rsidR="00E03C92">
        <w:rPr>
          <w:sz w:val="24"/>
          <w:lang w:val="en-US" w:eastAsia="en-US"/>
        </w:rPr>
        <w:t xml:space="preserve"> This </w:t>
      </w:r>
      <w:r w:rsidR="00E03C92" w:rsidRPr="00E03C92">
        <w:rPr>
          <w:sz w:val="24"/>
          <w:lang w:val="en-US" w:eastAsia="en-US"/>
        </w:rPr>
        <w:t xml:space="preserve">project is on the </w:t>
      </w:r>
      <w:proofErr w:type="spellStart"/>
      <w:r w:rsidR="00E03C92" w:rsidRPr="00E03C92">
        <w:rPr>
          <w:sz w:val="24"/>
          <w:lang w:val="en-US" w:eastAsia="en-US"/>
        </w:rPr>
        <w:t>Paunglaung</w:t>
      </w:r>
      <w:proofErr w:type="spellEnd"/>
      <w:r w:rsidR="00E03C92" w:rsidRPr="00E03C92">
        <w:rPr>
          <w:sz w:val="24"/>
          <w:lang w:val="en-US" w:eastAsia="en-US"/>
        </w:rPr>
        <w:t xml:space="preserve"> River, a tributary of the </w:t>
      </w:r>
      <w:proofErr w:type="spellStart"/>
      <w:r w:rsidR="00E03C92" w:rsidRPr="00E03C92">
        <w:rPr>
          <w:sz w:val="24"/>
          <w:lang w:val="en-US" w:eastAsia="en-US"/>
        </w:rPr>
        <w:t>Sittaung</w:t>
      </w:r>
      <w:proofErr w:type="spellEnd"/>
      <w:r w:rsidR="00E03C92" w:rsidRPr="00E03C92">
        <w:rPr>
          <w:sz w:val="24"/>
          <w:lang w:val="en-US" w:eastAsia="en-US"/>
        </w:rPr>
        <w:t xml:space="preserve"> River. It is located southeast of </w:t>
      </w:r>
      <w:proofErr w:type="spellStart"/>
      <w:r w:rsidR="00E03C92" w:rsidRPr="00E03C92">
        <w:rPr>
          <w:sz w:val="24"/>
          <w:lang w:val="en-US" w:eastAsia="en-US"/>
        </w:rPr>
        <w:t>Pyinmana</w:t>
      </w:r>
      <w:proofErr w:type="spellEnd"/>
      <w:r w:rsidR="00E03C92" w:rsidRPr="00E03C92">
        <w:rPr>
          <w:sz w:val="24"/>
          <w:lang w:val="en-US" w:eastAsia="en-US"/>
        </w:rPr>
        <w:t xml:space="preserve"> Hill in southwestern Shan State, just 13 kilometers from Nay </w:t>
      </w:r>
      <w:proofErr w:type="spellStart"/>
      <w:r w:rsidR="00E03C92" w:rsidRPr="00E03C92">
        <w:rPr>
          <w:sz w:val="24"/>
          <w:lang w:val="en-US" w:eastAsia="en-US"/>
        </w:rPr>
        <w:t>Pyi</w:t>
      </w:r>
      <w:proofErr w:type="spellEnd"/>
      <w:r w:rsidR="00E03C92" w:rsidRPr="00E03C92">
        <w:rPr>
          <w:sz w:val="24"/>
          <w:lang w:val="en-US" w:eastAsia="en-US"/>
        </w:rPr>
        <w:t xml:space="preserve"> Taw. </w:t>
      </w:r>
      <w:r w:rsidR="00E03C92" w:rsidRPr="00E03C92">
        <w:rPr>
          <w:rFonts w:eastAsia="Times New Roman"/>
          <w:sz w:val="24"/>
        </w:rPr>
        <w:t xml:space="preserve">It is an underground power station with an installed capacity of 280 MW and 911 </w:t>
      </w:r>
      <w:proofErr w:type="spellStart"/>
      <w:r w:rsidR="00E03C92" w:rsidRPr="00E03C92">
        <w:rPr>
          <w:rFonts w:eastAsia="Times New Roman"/>
          <w:sz w:val="24"/>
        </w:rPr>
        <w:t>GWh</w:t>
      </w:r>
      <w:proofErr w:type="spellEnd"/>
      <w:r w:rsidR="00E03C92" w:rsidRPr="00E03C92">
        <w:rPr>
          <w:rFonts w:eastAsia="Times New Roman"/>
          <w:sz w:val="24"/>
        </w:rPr>
        <w:t xml:space="preserve"> annual generation. It aims to meet water demand for irrigation and to generate the hydropower. </w:t>
      </w:r>
      <w:r w:rsidR="00E03C92">
        <w:rPr>
          <w:rFonts w:eastAsia="Times New Roman"/>
          <w:sz w:val="24"/>
        </w:rPr>
        <w:t xml:space="preserve">It </w:t>
      </w:r>
      <w:r w:rsidR="00E03C92" w:rsidRPr="00E03C92">
        <w:rPr>
          <w:rFonts w:eastAsia="Times New Roman"/>
          <w:sz w:val="24"/>
        </w:rPr>
        <w:t>was started in 1998 and commissioned in 2005. The climate of the study area is semi-arid region.</w:t>
      </w:r>
      <w:r w:rsidR="00E03C92" w:rsidRPr="00E03C92">
        <w:rPr>
          <w:rFonts w:eastAsia="Times New Roman"/>
          <w:color w:val="000000"/>
          <w:sz w:val="24"/>
        </w:rPr>
        <w:t xml:space="preserve"> </w:t>
      </w:r>
      <w:r w:rsidR="00404293">
        <w:rPr>
          <w:rFonts w:eastAsia="Times New Roman"/>
          <w:sz w:val="24"/>
        </w:rPr>
        <w:t xml:space="preserve">This study presents the land use land cover changes (before and after) due to the constructing of Lower </w:t>
      </w:r>
      <w:proofErr w:type="spellStart"/>
      <w:r w:rsidR="00404293">
        <w:rPr>
          <w:rFonts w:eastAsia="Times New Roman"/>
          <w:sz w:val="24"/>
        </w:rPr>
        <w:t>Paunglaung</w:t>
      </w:r>
      <w:proofErr w:type="spellEnd"/>
      <w:r w:rsidR="00404293">
        <w:rPr>
          <w:rFonts w:eastAsia="Times New Roman"/>
          <w:sz w:val="24"/>
        </w:rPr>
        <w:t xml:space="preserve"> dam.</w:t>
      </w:r>
      <w:r w:rsidR="0001590C" w:rsidRPr="0001590C">
        <w:rPr>
          <w:sz w:val="24"/>
        </w:rPr>
        <w:t xml:space="preserve"> </w:t>
      </w:r>
      <w:r w:rsidR="0001590C">
        <w:rPr>
          <w:sz w:val="24"/>
        </w:rPr>
        <w:t xml:space="preserve">In this study, </w:t>
      </w:r>
      <w:r w:rsidR="0001590C" w:rsidRPr="00F7111A">
        <w:rPr>
          <w:sz w:val="24"/>
        </w:rPr>
        <w:t>DEM</w:t>
      </w:r>
      <w:r w:rsidR="0001590C">
        <w:rPr>
          <w:sz w:val="24"/>
        </w:rPr>
        <w:t xml:space="preserve"> is</w:t>
      </w:r>
      <w:r w:rsidR="0001590C" w:rsidRPr="00F7111A">
        <w:rPr>
          <w:sz w:val="24"/>
        </w:rPr>
        <w:t xml:space="preserve"> created from source data (contour lines or point data) through the process of interpolation.</w:t>
      </w:r>
      <w:r w:rsidR="0001590C">
        <w:rPr>
          <w:sz w:val="24"/>
        </w:rPr>
        <w:t xml:space="preserve"> T</w:t>
      </w:r>
      <w:r w:rsidR="0001590C" w:rsidRPr="00AB182B">
        <w:rPr>
          <w:sz w:val="24"/>
        </w:rPr>
        <w:t>he</w:t>
      </w:r>
      <w:r w:rsidR="0001590C">
        <w:rPr>
          <w:color w:val="000000"/>
          <w:sz w:val="24"/>
        </w:rPr>
        <w:t xml:space="preserve"> contour maps (</w:t>
      </w:r>
      <w:r w:rsidR="0001590C" w:rsidRPr="00AB182B">
        <w:rPr>
          <w:color w:val="000000"/>
          <w:sz w:val="24"/>
        </w:rPr>
        <w:t>1:50000</w:t>
      </w:r>
      <w:r w:rsidR="0001590C">
        <w:rPr>
          <w:color w:val="000000"/>
          <w:sz w:val="24"/>
        </w:rPr>
        <w:t>)</w:t>
      </w:r>
      <w:r w:rsidR="0001590C" w:rsidRPr="00AB182B">
        <w:rPr>
          <w:color w:val="000000"/>
          <w:sz w:val="24"/>
        </w:rPr>
        <w:t xml:space="preserve"> of the study area are imported to </w:t>
      </w:r>
      <w:proofErr w:type="spellStart"/>
      <w:r w:rsidR="0001590C" w:rsidRPr="00AB182B">
        <w:rPr>
          <w:color w:val="000000"/>
          <w:sz w:val="24"/>
        </w:rPr>
        <w:t>ArcGIS</w:t>
      </w:r>
      <w:proofErr w:type="spellEnd"/>
      <w:r w:rsidR="0001590C" w:rsidRPr="00AB182B">
        <w:rPr>
          <w:color w:val="000000"/>
          <w:sz w:val="24"/>
        </w:rPr>
        <w:t xml:space="preserve"> software.</w:t>
      </w:r>
      <w:r w:rsidR="0001590C" w:rsidRPr="00AB182B">
        <w:rPr>
          <w:sz w:val="24"/>
        </w:rPr>
        <w:t xml:space="preserve"> </w:t>
      </w:r>
      <w:r w:rsidR="0001590C" w:rsidRPr="00AB182B">
        <w:rPr>
          <w:color w:val="000000"/>
          <w:sz w:val="24"/>
        </w:rPr>
        <w:t>These maps are digitized and</w:t>
      </w:r>
      <w:r w:rsidR="0001590C" w:rsidRPr="00AB182B">
        <w:rPr>
          <w:sz w:val="24"/>
        </w:rPr>
        <w:t xml:space="preserve"> </w:t>
      </w:r>
      <w:r w:rsidR="0001590C" w:rsidRPr="00AB182B">
        <w:rPr>
          <w:color w:val="000000"/>
          <w:sz w:val="24"/>
        </w:rPr>
        <w:t xml:space="preserve">digitized topographic maps are used in preparation of DEM with cell size </w:t>
      </w:r>
      <w:r w:rsidR="0001590C">
        <w:rPr>
          <w:color w:val="000000"/>
          <w:sz w:val="24"/>
        </w:rPr>
        <w:t>5</w:t>
      </w:r>
      <w:r w:rsidR="0001590C" w:rsidRPr="00AB182B">
        <w:rPr>
          <w:color w:val="000000"/>
          <w:sz w:val="24"/>
        </w:rPr>
        <w:t xml:space="preserve">m x </w:t>
      </w:r>
      <w:r w:rsidR="0001590C">
        <w:rPr>
          <w:color w:val="000000"/>
          <w:sz w:val="24"/>
        </w:rPr>
        <w:t>5</w:t>
      </w:r>
      <w:r w:rsidR="0001590C" w:rsidRPr="00AB182B">
        <w:rPr>
          <w:color w:val="000000"/>
          <w:sz w:val="24"/>
        </w:rPr>
        <w:t>m.</w:t>
      </w:r>
      <w:r w:rsidR="0001590C">
        <w:rPr>
          <w:sz w:val="24"/>
        </w:rPr>
        <w:t xml:space="preserve"> And then, w</w:t>
      </w:r>
      <w:r w:rsidR="0001590C" w:rsidRPr="0001590C">
        <w:rPr>
          <w:sz w:val="24"/>
        </w:rPr>
        <w:t xml:space="preserve">atershed </w:t>
      </w:r>
      <w:r w:rsidR="0001590C">
        <w:rPr>
          <w:sz w:val="24"/>
        </w:rPr>
        <w:t>is</w:t>
      </w:r>
      <w:r w:rsidR="0001590C" w:rsidRPr="0001590C">
        <w:rPr>
          <w:sz w:val="24"/>
        </w:rPr>
        <w:t xml:space="preserve"> delineated from a DEM by computing the flow direction or flow accumulation and using it in the </w:t>
      </w:r>
      <w:r w:rsidR="0001590C">
        <w:rPr>
          <w:sz w:val="24"/>
        </w:rPr>
        <w:t>w</w:t>
      </w:r>
      <w:r w:rsidR="0001590C" w:rsidRPr="0001590C">
        <w:rPr>
          <w:sz w:val="24"/>
        </w:rPr>
        <w:t>atershed function.</w:t>
      </w:r>
      <w:r w:rsidR="0001590C">
        <w:rPr>
          <w:sz w:val="24"/>
        </w:rPr>
        <w:t xml:space="preserve"> After that,</w:t>
      </w:r>
      <w:r w:rsidR="0001590C" w:rsidRPr="0001590C">
        <w:rPr>
          <w:sz w:val="24"/>
        </w:rPr>
        <w:t xml:space="preserve"> </w:t>
      </w:r>
      <w:r w:rsidR="00F92CEF">
        <w:rPr>
          <w:rFonts w:eastAsia="Times New Roman"/>
          <w:color w:val="000000"/>
          <w:sz w:val="24"/>
        </w:rPr>
        <w:t>t</w:t>
      </w:r>
      <w:r w:rsidR="00404293" w:rsidRPr="005906C5">
        <w:rPr>
          <w:rFonts w:eastAsia="Times New Roman"/>
          <w:color w:val="000000"/>
          <w:sz w:val="24"/>
        </w:rPr>
        <w:t xml:space="preserve">he watershed area of the </w:t>
      </w:r>
      <w:r w:rsidR="00404293">
        <w:rPr>
          <w:rFonts w:eastAsia="Times New Roman"/>
          <w:color w:val="000000"/>
          <w:sz w:val="24"/>
        </w:rPr>
        <w:t>Lower</w:t>
      </w:r>
      <w:r w:rsidR="00404293" w:rsidRPr="005906C5">
        <w:rPr>
          <w:rFonts w:eastAsia="Times New Roman"/>
          <w:color w:val="000000"/>
          <w:sz w:val="24"/>
        </w:rPr>
        <w:t xml:space="preserve"> </w:t>
      </w:r>
      <w:proofErr w:type="spellStart"/>
      <w:r w:rsidR="00404293" w:rsidRPr="005906C5">
        <w:rPr>
          <w:rFonts w:eastAsia="Times New Roman"/>
          <w:color w:val="000000"/>
          <w:sz w:val="24"/>
        </w:rPr>
        <w:t>Paunglaung</w:t>
      </w:r>
      <w:proofErr w:type="spellEnd"/>
      <w:r w:rsidR="00404293" w:rsidRPr="005906C5">
        <w:rPr>
          <w:rFonts w:eastAsia="Times New Roman"/>
          <w:color w:val="000000"/>
          <w:sz w:val="24"/>
        </w:rPr>
        <w:t xml:space="preserve"> </w:t>
      </w:r>
      <w:r w:rsidR="00F92CEF">
        <w:rPr>
          <w:rFonts w:eastAsia="Times New Roman"/>
          <w:color w:val="000000"/>
          <w:sz w:val="24"/>
        </w:rPr>
        <w:t>dam</w:t>
      </w:r>
      <w:r w:rsidR="00404293" w:rsidRPr="005906C5">
        <w:rPr>
          <w:rFonts w:eastAsia="Times New Roman"/>
          <w:color w:val="000000"/>
          <w:sz w:val="24"/>
        </w:rPr>
        <w:t xml:space="preserve"> is approximately 317</w:t>
      </w:r>
      <w:r w:rsidR="00404293">
        <w:rPr>
          <w:rFonts w:eastAsia="Times New Roman"/>
          <w:color w:val="000000"/>
          <w:sz w:val="24"/>
        </w:rPr>
        <w:t xml:space="preserve">.2 </w:t>
      </w:r>
      <w:r w:rsidR="00404293" w:rsidRPr="005906C5">
        <w:rPr>
          <w:rFonts w:eastAsia="Times New Roman"/>
          <w:color w:val="000000"/>
          <w:sz w:val="24"/>
        </w:rPr>
        <w:t>km</w:t>
      </w:r>
      <w:r w:rsidR="00404293" w:rsidRPr="005906C5">
        <w:rPr>
          <w:rFonts w:eastAsia="Times New Roman"/>
          <w:color w:val="000000"/>
          <w:sz w:val="24"/>
          <w:vertAlign w:val="superscript"/>
        </w:rPr>
        <w:t>2</w:t>
      </w:r>
      <w:r w:rsidR="00404293">
        <w:rPr>
          <w:rFonts w:eastAsia="Times New Roman"/>
          <w:color w:val="000000"/>
          <w:sz w:val="24"/>
          <w:vertAlign w:val="superscript"/>
        </w:rPr>
        <w:t xml:space="preserve"> </w:t>
      </w:r>
      <w:r w:rsidR="00404293" w:rsidRPr="005906C5">
        <w:rPr>
          <w:rFonts w:eastAsia="Times New Roman"/>
          <w:color w:val="000000"/>
          <w:sz w:val="24"/>
        </w:rPr>
        <w:t>and the flooded (or) reservoir area is approximately18</w:t>
      </w:r>
      <w:r w:rsidR="00404293" w:rsidRPr="005906C5">
        <w:rPr>
          <w:color w:val="000000"/>
          <w:sz w:val="24"/>
        </w:rPr>
        <w:t xml:space="preserve"> </w:t>
      </w:r>
      <w:r w:rsidR="00404293" w:rsidRPr="005906C5">
        <w:rPr>
          <w:rFonts w:eastAsia="Times New Roman"/>
          <w:color w:val="000000"/>
          <w:sz w:val="24"/>
        </w:rPr>
        <w:t>km</w:t>
      </w:r>
      <w:r w:rsidR="00404293" w:rsidRPr="005906C5">
        <w:rPr>
          <w:rFonts w:eastAsia="Times New Roman"/>
          <w:color w:val="000000"/>
          <w:sz w:val="24"/>
          <w:vertAlign w:val="superscript"/>
        </w:rPr>
        <w:t>2</w:t>
      </w:r>
      <w:r w:rsidR="00404293">
        <w:rPr>
          <w:rFonts w:eastAsia="Times New Roman"/>
          <w:color w:val="000000"/>
          <w:sz w:val="24"/>
          <w:vertAlign w:val="superscript"/>
        </w:rPr>
        <w:t xml:space="preserve"> </w:t>
      </w:r>
      <w:r w:rsidR="00404293" w:rsidRPr="005906C5">
        <w:rPr>
          <w:rFonts w:eastAsia="Times New Roman"/>
          <w:sz w:val="24"/>
        </w:rPr>
        <w:t>according to the GIS map analysis.</w:t>
      </w:r>
      <w:r w:rsidR="00404293" w:rsidRPr="00404293">
        <w:rPr>
          <w:sz w:val="24"/>
        </w:rPr>
        <w:t xml:space="preserve"> </w:t>
      </w:r>
      <w:r w:rsidR="00404293" w:rsidRPr="00D17563">
        <w:rPr>
          <w:sz w:val="24"/>
        </w:rPr>
        <w:t>A false colour composite of the ASTER image</w:t>
      </w:r>
      <w:r w:rsidR="00404293">
        <w:rPr>
          <w:sz w:val="24"/>
        </w:rPr>
        <w:t xml:space="preserve"> for the study area</w:t>
      </w:r>
      <w:r w:rsidR="00404293" w:rsidRPr="00D17563">
        <w:rPr>
          <w:sz w:val="24"/>
        </w:rPr>
        <w:t xml:space="preserve"> </w:t>
      </w:r>
      <w:r w:rsidR="00404293">
        <w:rPr>
          <w:sz w:val="24"/>
        </w:rPr>
        <w:t>i</w:t>
      </w:r>
      <w:r w:rsidR="00404293" w:rsidRPr="00D17563">
        <w:rPr>
          <w:sz w:val="24"/>
        </w:rPr>
        <w:t xml:space="preserve">s generated and geo-referenced based on the </w:t>
      </w:r>
      <w:r w:rsidR="00404293">
        <w:rPr>
          <w:sz w:val="24"/>
        </w:rPr>
        <w:t>WGS</w:t>
      </w:r>
      <w:r w:rsidR="00404293" w:rsidRPr="00D17563">
        <w:rPr>
          <w:sz w:val="24"/>
        </w:rPr>
        <w:t xml:space="preserve"> 1984 and Zone 47. The satellite images (</w:t>
      </w:r>
      <w:proofErr w:type="spellStart"/>
      <w:r w:rsidR="00404293" w:rsidRPr="00D17563">
        <w:rPr>
          <w:sz w:val="24"/>
        </w:rPr>
        <w:t>Landsat</w:t>
      </w:r>
      <w:proofErr w:type="spellEnd"/>
      <w:r w:rsidR="00404293" w:rsidRPr="00D17563">
        <w:rPr>
          <w:sz w:val="24"/>
        </w:rPr>
        <w:t xml:space="preserve"> ET</w:t>
      </w:r>
      <w:r w:rsidR="00F92CEF">
        <w:rPr>
          <w:sz w:val="24"/>
        </w:rPr>
        <w:t xml:space="preserve">M and IRS) of 2000 and 2010 </w:t>
      </w:r>
      <w:r w:rsidR="00404293">
        <w:rPr>
          <w:sz w:val="24"/>
        </w:rPr>
        <w:t xml:space="preserve">are </w:t>
      </w:r>
      <w:r w:rsidR="00404293" w:rsidRPr="00D17563">
        <w:rPr>
          <w:sz w:val="24"/>
        </w:rPr>
        <w:t xml:space="preserve">used to classify the land use land cover maps. The rectified images </w:t>
      </w:r>
      <w:r w:rsidR="00404293">
        <w:rPr>
          <w:sz w:val="24"/>
        </w:rPr>
        <w:t>are</w:t>
      </w:r>
      <w:r w:rsidR="00404293" w:rsidRPr="00D17563">
        <w:rPr>
          <w:sz w:val="24"/>
        </w:rPr>
        <w:t xml:space="preserve"> interpreted using the method of unsupervised classification</w:t>
      </w:r>
      <w:r w:rsidR="00404293">
        <w:rPr>
          <w:sz w:val="24"/>
        </w:rPr>
        <w:t xml:space="preserve"> (</w:t>
      </w:r>
      <w:proofErr w:type="spellStart"/>
      <w:r w:rsidR="00404293">
        <w:rPr>
          <w:sz w:val="24"/>
        </w:rPr>
        <w:t>Kmeans</w:t>
      </w:r>
      <w:proofErr w:type="spellEnd"/>
      <w:r w:rsidR="00404293">
        <w:rPr>
          <w:sz w:val="24"/>
        </w:rPr>
        <w:t>)</w:t>
      </w:r>
      <w:r w:rsidR="00404293" w:rsidRPr="001D2BAD">
        <w:rPr>
          <w:sz w:val="24"/>
        </w:rPr>
        <w:t xml:space="preserve"> </w:t>
      </w:r>
      <w:r w:rsidR="00404293" w:rsidRPr="00D17563">
        <w:rPr>
          <w:sz w:val="24"/>
        </w:rPr>
        <w:t>in the ENVI 4.2</w:t>
      </w:r>
      <w:r w:rsidR="00404293">
        <w:rPr>
          <w:sz w:val="24"/>
        </w:rPr>
        <w:t xml:space="preserve"> package</w:t>
      </w:r>
      <w:r w:rsidR="00404293" w:rsidRPr="00D17563">
        <w:rPr>
          <w:sz w:val="24"/>
        </w:rPr>
        <w:t>.</w:t>
      </w:r>
      <w:r w:rsidR="00404293" w:rsidRPr="008749E3">
        <w:rPr>
          <w:sz w:val="24"/>
        </w:rPr>
        <w:t xml:space="preserve"> </w:t>
      </w:r>
      <w:r w:rsidR="00905634">
        <w:rPr>
          <w:sz w:val="24"/>
        </w:rPr>
        <w:t>In conclusion, a</w:t>
      </w:r>
      <w:r w:rsidR="00404293" w:rsidRPr="008B248A">
        <w:rPr>
          <w:sz w:val="24"/>
        </w:rPr>
        <w:t xml:space="preserve"> combination of aerial photographs and satellite remote sensing (</w:t>
      </w:r>
      <w:r w:rsidR="00D5216E">
        <w:rPr>
          <w:sz w:val="24"/>
        </w:rPr>
        <w:t>I</w:t>
      </w:r>
      <w:r w:rsidR="00404293" w:rsidRPr="008B248A">
        <w:rPr>
          <w:sz w:val="24"/>
        </w:rPr>
        <w:t>RS) images is used for land</w:t>
      </w:r>
      <w:r w:rsidR="00D5216E">
        <w:rPr>
          <w:sz w:val="24"/>
        </w:rPr>
        <w:t xml:space="preserve"> </w:t>
      </w:r>
      <w:r w:rsidR="00404293" w:rsidRPr="008B248A">
        <w:rPr>
          <w:sz w:val="24"/>
        </w:rPr>
        <w:t>use</w:t>
      </w:r>
      <w:r w:rsidR="00D5216E">
        <w:rPr>
          <w:sz w:val="24"/>
        </w:rPr>
        <w:t xml:space="preserve"> land cover</w:t>
      </w:r>
      <w:r w:rsidR="00905634">
        <w:rPr>
          <w:sz w:val="24"/>
        </w:rPr>
        <w:t xml:space="preserve"> classification and analyse the land use land cover changes between 2000 and 2010 of the study years.</w:t>
      </w:r>
    </w:p>
    <w:p w:rsidR="00404293" w:rsidRPr="00E03C92" w:rsidRDefault="00404293" w:rsidP="00E03C92">
      <w:pPr>
        <w:pStyle w:val="IEEEParagraph"/>
        <w:rPr>
          <w:sz w:val="24"/>
        </w:rPr>
      </w:pPr>
    </w:p>
    <w:p w:rsidR="005918E0" w:rsidRPr="00E03C92" w:rsidRDefault="005918E0" w:rsidP="005918E0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E03C92">
        <w:rPr>
          <w:rStyle w:val="IEEEAbstractHeadingChar"/>
          <w:sz w:val="24"/>
        </w:rPr>
        <w:t>Keywords</w:t>
      </w:r>
      <w:r w:rsidRPr="00E03C92">
        <w:rPr>
          <w:rFonts w:ascii="Times New Roman" w:hAnsi="Times New Roman" w:cs="Times New Roman"/>
          <w:sz w:val="24"/>
          <w:szCs w:val="24"/>
        </w:rPr>
        <w:t xml:space="preserve">— Lower </w:t>
      </w:r>
      <w:proofErr w:type="spellStart"/>
      <w:r w:rsidRPr="00E03C92">
        <w:rPr>
          <w:rFonts w:ascii="Times New Roman" w:hAnsi="Times New Roman" w:cs="Times New Roman"/>
          <w:sz w:val="24"/>
          <w:szCs w:val="24"/>
        </w:rPr>
        <w:t>Paunglaung</w:t>
      </w:r>
      <w:proofErr w:type="spellEnd"/>
      <w:r w:rsidRPr="00E03C9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m,</w:t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D17066">
        <w:rPr>
          <w:rFonts w:ascii="Times New Roman" w:hAnsi="Times New Roman" w:cs="Times New Roman"/>
          <w:sz w:val="24"/>
          <w:szCs w:val="24"/>
        </w:rPr>
        <w:t>topographic maps</w:t>
      </w:r>
      <w:r>
        <w:rPr>
          <w:rFonts w:ascii="Times New Roman" w:hAnsi="Times New Roman" w:cs="Times New Roman"/>
          <w:sz w:val="24"/>
          <w:szCs w:val="24"/>
        </w:rPr>
        <w:t xml:space="preserve"> (1:50000), </w:t>
      </w:r>
      <w:r w:rsidRPr="00D17563">
        <w:rPr>
          <w:rFonts w:ascii="Times New Roman" w:hAnsi="Times New Roman" w:cs="Times New Roman"/>
          <w:sz w:val="24"/>
          <w:szCs w:val="24"/>
        </w:rPr>
        <w:t>satellite images</w:t>
      </w:r>
      <w:r>
        <w:rPr>
          <w:rFonts w:ascii="Times New Roman" w:hAnsi="Times New Roman" w:cs="Times New Roman"/>
          <w:sz w:val="24"/>
          <w:szCs w:val="24"/>
        </w:rPr>
        <w:t>, digital elevation model, watershed area, land use land cover.</w:t>
      </w:r>
    </w:p>
    <w:p w:rsidR="0041045B" w:rsidRPr="0041045B" w:rsidRDefault="0041045B" w:rsidP="0041045B">
      <w:pPr>
        <w:pStyle w:val="IEEEParagraph"/>
        <w:spacing w:line="360" w:lineRule="auto"/>
        <w:ind w:firstLine="0"/>
        <w:rPr>
          <w:b/>
          <w:sz w:val="24"/>
        </w:rPr>
      </w:pPr>
      <w:r w:rsidRPr="0041045B">
        <w:rPr>
          <w:b/>
          <w:sz w:val="24"/>
        </w:rPr>
        <w:t>Department of Civil Engineering, Mandalay Technological University</w:t>
      </w:r>
    </w:p>
    <w:p w:rsidR="0041045B" w:rsidRDefault="00514386" w:rsidP="0041045B">
      <w:pPr>
        <w:pStyle w:val="IEEEParagraph"/>
        <w:spacing w:line="360" w:lineRule="auto"/>
        <w:ind w:firstLine="0"/>
        <w:jc w:val="left"/>
        <w:rPr>
          <w:sz w:val="24"/>
        </w:rPr>
      </w:pPr>
      <w:hyperlink r:id="rId5" w:history="1">
        <w:r w:rsidR="0041045B" w:rsidRPr="00536CC6">
          <w:rPr>
            <w:rStyle w:val="Hyperlink"/>
            <w:sz w:val="24"/>
          </w:rPr>
          <w:t>sweswetun2013@gmail.com</w:t>
        </w:r>
      </w:hyperlink>
    </w:p>
    <w:p w:rsidR="007B6499" w:rsidRPr="007B6499" w:rsidRDefault="007B6499" w:rsidP="00905634">
      <w:pPr>
        <w:rPr>
          <w:rFonts w:ascii="Times New Roman" w:hAnsi="Times New Roman" w:cs="Times New Roman"/>
          <w:sz w:val="28"/>
          <w:szCs w:val="28"/>
        </w:rPr>
      </w:pPr>
    </w:p>
    <w:sectPr w:rsidR="007B6499" w:rsidRPr="007B6499" w:rsidSect="00DB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26CF1"/>
    <w:rsid w:val="0001590C"/>
    <w:rsid w:val="00404293"/>
    <w:rsid w:val="0041045B"/>
    <w:rsid w:val="00514386"/>
    <w:rsid w:val="005918E0"/>
    <w:rsid w:val="007B6499"/>
    <w:rsid w:val="008A4CE9"/>
    <w:rsid w:val="00905634"/>
    <w:rsid w:val="00B26CF1"/>
    <w:rsid w:val="00B420D7"/>
    <w:rsid w:val="00C9092A"/>
    <w:rsid w:val="00CD402A"/>
    <w:rsid w:val="00CE5CC1"/>
    <w:rsid w:val="00D5216E"/>
    <w:rsid w:val="00D87664"/>
    <w:rsid w:val="00DB18BC"/>
    <w:rsid w:val="00E03C92"/>
    <w:rsid w:val="00F9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bstractHeading">
    <w:name w:val="IEEE Abstract Heading"/>
    <w:basedOn w:val="IEEEAbtract"/>
    <w:next w:val="IEEEAbtract"/>
    <w:link w:val="IEEEAbstractHeadingChar"/>
    <w:rsid w:val="007B6499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7B6499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7B6499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7B6499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Heading1">
    <w:name w:val="IEEE Heading 1"/>
    <w:basedOn w:val="Normal"/>
    <w:next w:val="Normal"/>
    <w:rsid w:val="007B649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A7">
    <w:name w:val="A7"/>
    <w:uiPriority w:val="99"/>
    <w:rsid w:val="007B6499"/>
    <w:rPr>
      <w:rFonts w:cs="Minion Pro"/>
      <w:color w:val="000000"/>
    </w:rPr>
  </w:style>
  <w:style w:type="character" w:styleId="Hyperlink">
    <w:name w:val="Hyperlink"/>
    <w:basedOn w:val="DefaultParagraphFont"/>
    <w:rsid w:val="007B6499"/>
    <w:rPr>
      <w:color w:val="0000FF" w:themeColor="hyperlink"/>
      <w:u w:val="single"/>
    </w:rPr>
  </w:style>
  <w:style w:type="paragraph" w:customStyle="1" w:styleId="IEEEParagraph">
    <w:name w:val="IEEE Paragraph"/>
    <w:basedOn w:val="Normal"/>
    <w:link w:val="IEEEParagraphChar"/>
    <w:rsid w:val="00E03C92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basedOn w:val="DefaultParagraphFont"/>
    <w:link w:val="IEEEParagraph"/>
    <w:rsid w:val="00E03C92"/>
    <w:rPr>
      <w:rFonts w:ascii="Times New Roman" w:eastAsia="SimSun" w:hAnsi="Times New Roman" w:cs="Times New Roman"/>
      <w:sz w:val="20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swetun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2014-05-13T19:33:00Z</dcterms:created>
  <dcterms:modified xsi:type="dcterms:W3CDTF">2014-05-13T21:09:00Z</dcterms:modified>
</cp:coreProperties>
</file>