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6795" w:rsidRPr="00AB7945" w:rsidRDefault="00B86795" w:rsidP="00B86795">
      <w:pPr>
        <w:autoSpaceDE w:val="0"/>
        <w:autoSpaceDN w:val="0"/>
        <w:adjustRightInd w:val="0"/>
        <w:jc w:val="center"/>
        <w:rPr>
          <w:rFonts w:ascii="Times New Roman" w:eastAsia="LiberationSerif-Bold" w:hAnsi="Times New Roman" w:cs="Times New Roman"/>
          <w:b/>
          <w:bCs/>
          <w:color w:val="000000"/>
          <w:sz w:val="28"/>
          <w:szCs w:val="28"/>
        </w:rPr>
      </w:pPr>
      <w:r w:rsidRPr="00AB7945">
        <w:rPr>
          <w:rFonts w:ascii="Times New Roman" w:eastAsia="LiberationSerif-Bold" w:hAnsi="Times New Roman" w:cs="Times New Roman"/>
          <w:b/>
          <w:bCs/>
          <w:color w:val="000000"/>
          <w:sz w:val="28"/>
          <w:szCs w:val="28"/>
        </w:rPr>
        <w:t>IMPLICATION OF SPECTRAL RESOLUTION IN IRON OXIDES/HYDROXIDES DISCRIMINATION AND MAPPING:</w:t>
      </w:r>
    </w:p>
    <w:p w:rsidR="00B86795" w:rsidRPr="00AB7945" w:rsidRDefault="00B86795" w:rsidP="00B86795">
      <w:pPr>
        <w:autoSpaceDE w:val="0"/>
        <w:autoSpaceDN w:val="0"/>
        <w:adjustRightInd w:val="0"/>
        <w:jc w:val="center"/>
        <w:rPr>
          <w:rFonts w:ascii="Times New Roman" w:eastAsia="LiberationSerif-Bold" w:hAnsi="Times New Roman" w:cs="Times New Roman"/>
          <w:b/>
          <w:bCs/>
          <w:color w:val="000000"/>
          <w:sz w:val="28"/>
          <w:szCs w:val="28"/>
        </w:rPr>
      </w:pPr>
      <w:r w:rsidRPr="00AB7945">
        <w:rPr>
          <w:rFonts w:ascii="Times New Roman" w:eastAsia="LiberationSerif-Bold" w:hAnsi="Times New Roman" w:cs="Times New Roman"/>
          <w:b/>
          <w:bCs/>
          <w:color w:val="000000"/>
          <w:sz w:val="28"/>
          <w:szCs w:val="28"/>
        </w:rPr>
        <w:t>AN APPLICATION OF AVIRIS-NG HYPERSPECTRAL DATA</w:t>
      </w:r>
    </w:p>
    <w:p w:rsidR="00B86795" w:rsidRPr="00AB7945" w:rsidRDefault="00B86795" w:rsidP="00B86795">
      <w:pPr>
        <w:autoSpaceDE w:val="0"/>
        <w:autoSpaceDN w:val="0"/>
        <w:adjustRightInd w:val="0"/>
        <w:jc w:val="center"/>
        <w:rPr>
          <w:rFonts w:ascii="Times New Roman" w:eastAsia="LiberationSerif" w:hAnsi="Times New Roman" w:cs="Times New Roman"/>
          <w:color w:val="000000"/>
          <w:sz w:val="24"/>
          <w:szCs w:val="24"/>
        </w:rPr>
      </w:pPr>
    </w:p>
    <w:p w:rsidR="00B86795" w:rsidRPr="00AB7945" w:rsidRDefault="00B86795" w:rsidP="00B86795">
      <w:pPr>
        <w:pStyle w:val="Author"/>
        <w:spacing w:before="100" w:beforeAutospacing="1"/>
        <w:ind w:left="720"/>
        <w:contextualSpacing/>
        <w:rPr>
          <w:bCs/>
          <w:noProof w:val="0"/>
          <w:u w:val="single"/>
          <w:lang w:eastAsia="zh-CN"/>
        </w:rPr>
      </w:pPr>
      <w:r w:rsidRPr="00AB7945">
        <w:rPr>
          <w:bCs/>
          <w:noProof w:val="0"/>
          <w:u w:val="single"/>
          <w:lang w:eastAsia="zh-CN"/>
        </w:rPr>
        <w:t>Mahesh Kumar Tripathi</w:t>
      </w:r>
      <w:r w:rsidRPr="00AB7945">
        <w:rPr>
          <w:bCs/>
        </w:rPr>
        <w:t xml:space="preserve">, Himanshu Govil, Subhanil Guha, Monika, Pralay Bhoumik, Gaurav Misra, Arjun Shahi </w:t>
      </w:r>
    </w:p>
    <w:p w:rsidR="00B86795" w:rsidRPr="00AB7945" w:rsidRDefault="00B86795" w:rsidP="00B86795">
      <w:pPr>
        <w:jc w:val="center"/>
        <w:rPr>
          <w:rFonts w:ascii="Times New Roman" w:eastAsia="Malgun Gothic" w:hAnsi="Times New Roman" w:cs="Times New Roman"/>
        </w:rPr>
      </w:pPr>
    </w:p>
    <w:p w:rsidR="00B86795" w:rsidRPr="00AB7945" w:rsidRDefault="00B86795" w:rsidP="00B86795">
      <w:pPr>
        <w:jc w:val="center"/>
        <w:rPr>
          <w:rFonts w:ascii="Times New Roman" w:eastAsia="Malgun Gothic" w:hAnsi="Times New Roman" w:cs="Times New Roman"/>
          <w:lang w:val="ms-MY"/>
        </w:rPr>
      </w:pPr>
      <w:r w:rsidRPr="00AB7945">
        <w:rPr>
          <w:rFonts w:ascii="Times New Roman" w:eastAsia="Malgun Gothic" w:hAnsi="Times New Roman" w:cs="Times New Roman"/>
          <w:bCs/>
          <w:vertAlign w:val="superscript"/>
        </w:rPr>
        <w:t xml:space="preserve">1  </w:t>
      </w:r>
      <w:r w:rsidRPr="00AB7945">
        <w:rPr>
          <w:rFonts w:ascii="Times New Roman" w:eastAsia="Malgun Gothic" w:hAnsi="Times New Roman" w:cs="Times New Roman"/>
          <w:lang w:val="ms-MY"/>
        </w:rPr>
        <w:t>Department of Applied Geology, National Institute of Technology Raipur, G.E Road, District Raipur, 492010, India</w:t>
      </w:r>
    </w:p>
    <w:p w:rsidR="00B86795" w:rsidRPr="00AB7945" w:rsidRDefault="00B86795" w:rsidP="00B86795">
      <w:pPr>
        <w:pStyle w:val="ListParagraph"/>
        <w:ind w:left="720"/>
        <w:jc w:val="center"/>
        <w:rPr>
          <w:rFonts w:ascii="Times New Roman" w:eastAsia="LiberationSerif-Bold" w:hAnsi="Times New Roman" w:cs="Times New Roman"/>
          <w:b/>
          <w:bCs/>
          <w:color w:val="000000"/>
        </w:rPr>
      </w:pPr>
      <w:r w:rsidRPr="00AB7945">
        <w:rPr>
          <w:rFonts w:ascii="Times New Roman" w:eastAsia="Malgun Gothic" w:hAnsi="Times New Roman" w:cs="Times New Roman"/>
          <w:bCs/>
        </w:rPr>
        <w:t>Email: tripathi.mahesh1@gmail.com</w:t>
      </w:r>
    </w:p>
    <w:p w:rsidR="00AE082F" w:rsidRPr="00AB7945" w:rsidRDefault="00AE082F">
      <w:pPr>
        <w:pStyle w:val="ListParagraph"/>
        <w:ind w:left="720"/>
        <w:jc w:val="center"/>
        <w:rPr>
          <w:rFonts w:ascii="Times New Roman" w:hAnsi="Times New Roman" w:cs="Times New Roman"/>
          <w:spacing w:val="-2"/>
          <w:u w:val="single" w:color="000000"/>
        </w:rPr>
      </w:pPr>
    </w:p>
    <w:p w:rsidR="00AE082F" w:rsidRPr="00AB7945" w:rsidRDefault="00AE082F">
      <w:pPr>
        <w:spacing w:before="7" w:line="250" w:lineRule="exact"/>
        <w:ind w:left="1453" w:right="515"/>
        <w:jc w:val="center"/>
        <w:rPr>
          <w:rFonts w:ascii="Times New Roman" w:eastAsia="Times New Roman" w:hAnsi="Times New Roman" w:cs="Times New Roman"/>
        </w:rPr>
      </w:pPr>
    </w:p>
    <w:p w:rsidR="00AE082F" w:rsidRPr="00AB7945" w:rsidRDefault="00AE082F">
      <w:pPr>
        <w:spacing w:before="10"/>
        <w:rPr>
          <w:rFonts w:ascii="Times New Roman" w:eastAsia="Times New Roman" w:hAnsi="Times New Roman" w:cs="Times New Roman"/>
          <w:sz w:val="18"/>
          <w:szCs w:val="18"/>
        </w:rPr>
      </w:pPr>
    </w:p>
    <w:p w:rsidR="00AE082F" w:rsidRPr="00AB7945" w:rsidRDefault="007F5710">
      <w:pPr>
        <w:spacing w:before="61"/>
        <w:ind w:left="114"/>
        <w:jc w:val="both"/>
        <w:rPr>
          <w:rFonts w:ascii="Times New Roman" w:eastAsia="Times New Roman" w:hAnsi="Times New Roman" w:cs="Times New Roman"/>
          <w:sz w:val="24"/>
          <w:szCs w:val="24"/>
        </w:rPr>
      </w:pPr>
      <w:r w:rsidRPr="00AB7945">
        <w:rPr>
          <w:rFonts w:ascii="Times New Roman" w:hAnsi="Times New Roman" w:cs="Times New Roman"/>
          <w:b/>
          <w:spacing w:val="1"/>
          <w:sz w:val="24"/>
        </w:rPr>
        <w:t xml:space="preserve">KEY </w:t>
      </w:r>
      <w:r w:rsidRPr="00AB7945">
        <w:rPr>
          <w:rFonts w:ascii="Times New Roman" w:hAnsi="Times New Roman" w:cs="Times New Roman"/>
          <w:b/>
          <w:spacing w:val="-1"/>
          <w:sz w:val="24"/>
        </w:rPr>
        <w:t>WORDS:</w:t>
      </w:r>
      <w:r w:rsidRPr="00AB7945">
        <w:rPr>
          <w:rFonts w:ascii="Times New Roman" w:hAnsi="Times New Roman" w:cs="Times New Roman"/>
          <w:b/>
          <w:spacing w:val="5"/>
          <w:sz w:val="24"/>
        </w:rPr>
        <w:t xml:space="preserve"> </w:t>
      </w:r>
      <w:r w:rsidR="00B86795" w:rsidRPr="00AB7945">
        <w:rPr>
          <w:rFonts w:ascii="Times New Roman" w:eastAsia="LiberationSerif" w:hAnsi="Times New Roman" w:cs="Times New Roman"/>
          <w:color w:val="000000"/>
          <w:sz w:val="24"/>
          <w:szCs w:val="24"/>
        </w:rPr>
        <w:t>AVIRIS-NG, Talc, Clay, Ampura, Jahajpur.</w:t>
      </w:r>
    </w:p>
    <w:p w:rsidR="00AE082F" w:rsidRPr="00AB7945" w:rsidRDefault="00AE082F">
      <w:pPr>
        <w:spacing w:before="6"/>
        <w:rPr>
          <w:rFonts w:ascii="Times New Roman" w:eastAsia="Times New Roman" w:hAnsi="Times New Roman" w:cs="Times New Roman"/>
          <w:sz w:val="24"/>
          <w:szCs w:val="24"/>
        </w:rPr>
      </w:pPr>
    </w:p>
    <w:p w:rsidR="00AE082F" w:rsidRDefault="007F5710" w:rsidP="008100A8">
      <w:pPr>
        <w:pStyle w:val="BodyText"/>
        <w:ind w:left="115" w:right="144"/>
        <w:jc w:val="both"/>
        <w:rPr>
          <w:rFonts w:eastAsia="SimSun" w:cs="Times New Roman"/>
          <w:color w:val="000000"/>
          <w:lang w:eastAsia="zh-CN"/>
        </w:rPr>
      </w:pPr>
      <w:r w:rsidRPr="00AB7945">
        <w:rPr>
          <w:rFonts w:cs="Times New Roman"/>
          <w:b/>
          <w:spacing w:val="-1"/>
        </w:rPr>
        <w:t>ABSTRACT:</w:t>
      </w:r>
      <w:r w:rsidRPr="00AB7945">
        <w:rPr>
          <w:rFonts w:cs="Times New Roman"/>
          <w:b/>
          <w:spacing w:val="14"/>
        </w:rPr>
        <w:t xml:space="preserve"> </w:t>
      </w:r>
      <w:r w:rsidR="00B86795" w:rsidRPr="00AB7945">
        <w:rPr>
          <w:rFonts w:eastAsia="LiberationSerif-Bold" w:cs="Times New Roman"/>
          <w:color w:val="000000"/>
        </w:rPr>
        <w:t>H</w:t>
      </w:r>
      <w:r w:rsidR="00B86795" w:rsidRPr="00AB7945">
        <w:rPr>
          <w:rFonts w:eastAsia="SimSun" w:cs="Times New Roman"/>
          <w:color w:val="000000"/>
          <w:lang w:eastAsia="zh-CN"/>
        </w:rPr>
        <w:t xml:space="preserve">yperspectral image has immense application for discriminations of multiple altered and weathered minerals due to higher spectral resolution. But due to the low signal to noise ratio, it has very little chance to identify the iron-bearing minerals. The discrimination and differentiation of various varieties of iron oxides/hydroxides vary due to very minute variation in absorption and reflection of iron ores such as limonite, goethite and hematite. AVIRIS-NG (Airborne Visible-Infrared Imaging Spectrometer New Generation) is the </w:t>
      </w:r>
      <w:r w:rsidR="006B67CF" w:rsidRPr="00AB7945">
        <w:rPr>
          <w:rFonts w:eastAsia="SimSun" w:cs="Times New Roman"/>
          <w:color w:val="000000"/>
          <w:lang w:eastAsia="zh-CN"/>
        </w:rPr>
        <w:t>Airborne</w:t>
      </w:r>
      <w:r w:rsidR="00B86795" w:rsidRPr="00AB7945">
        <w:rPr>
          <w:rFonts w:eastAsia="SimSun" w:cs="Times New Roman"/>
          <w:color w:val="000000"/>
          <w:lang w:eastAsia="zh-CN"/>
        </w:rPr>
        <w:t xml:space="preserve"> Hyperspectral mission which has improved spectral and </w:t>
      </w:r>
      <w:r w:rsidR="006B67CF" w:rsidRPr="00AB7945">
        <w:rPr>
          <w:rFonts w:eastAsia="SimSun" w:cs="Times New Roman"/>
          <w:color w:val="000000"/>
          <w:lang w:eastAsia="zh-CN"/>
        </w:rPr>
        <w:t>spatial</w:t>
      </w:r>
      <w:r w:rsidR="00B86795" w:rsidRPr="00AB7945">
        <w:rPr>
          <w:rFonts w:eastAsia="SimSun" w:cs="Times New Roman"/>
          <w:color w:val="000000"/>
          <w:lang w:eastAsia="zh-CN"/>
        </w:rPr>
        <w:t xml:space="preserve"> resolution with good signal to </w:t>
      </w:r>
      <w:r w:rsidR="006B67CF" w:rsidRPr="00AB7945">
        <w:rPr>
          <w:rFonts w:eastAsia="SimSun" w:cs="Times New Roman"/>
          <w:color w:val="000000"/>
          <w:lang w:eastAsia="zh-CN"/>
        </w:rPr>
        <w:t>noise</w:t>
      </w:r>
      <w:r w:rsidR="00B86795" w:rsidRPr="00AB7945">
        <w:rPr>
          <w:rFonts w:eastAsia="SimSun" w:cs="Times New Roman"/>
          <w:color w:val="000000"/>
          <w:lang w:eastAsia="zh-CN"/>
        </w:rPr>
        <w:t xml:space="preserve"> ratio. In this research work, the AVIRIS-NG (Airborne Visible-Infrared Imaging Spectrometer New Generation) data has been used for the identification and mapping of iron-bearing minerals. Multiple sites in the Jahazpur, </w:t>
      </w:r>
      <w:r w:rsidR="006B67CF" w:rsidRPr="00AB7945">
        <w:rPr>
          <w:rFonts w:eastAsia="SimSun" w:cs="Times New Roman"/>
          <w:color w:val="000000"/>
          <w:lang w:eastAsia="zh-CN"/>
        </w:rPr>
        <w:t>Rajasthan</w:t>
      </w:r>
      <w:r w:rsidR="00B86795" w:rsidRPr="00AB7945">
        <w:rPr>
          <w:rFonts w:eastAsia="SimSun" w:cs="Times New Roman"/>
          <w:color w:val="000000"/>
          <w:lang w:eastAsia="zh-CN"/>
        </w:rPr>
        <w:t>, India (Bonai Kheda, Meera Nagar, Itwa, Omkarpura and Kanti) were processed using AVIRIS-NG hyperspectral data. Multiple preprocessing and post-processing techniques were implemented for the processing of the hyperspectral data. Pure Spectra extracted from the hyperspectral data were matched with the library spectral as well as with the field spectra and found satisfactory with the geology of the area. The AVIRIS-NG image spectra of various varieties of iron-bearing minerals such as hematite, goethite and limonite were found in this area. It can be concluded by this study that there is a high possibility to discriminate and map the different varieties of iron minerals by application of AVIRIS-NG hyperspectral image.</w:t>
      </w:r>
    </w:p>
    <w:p w:rsidR="002018EF" w:rsidRDefault="002018EF" w:rsidP="008100A8">
      <w:pPr>
        <w:pStyle w:val="BodyText"/>
        <w:ind w:left="115" w:right="144"/>
        <w:jc w:val="both"/>
        <w:rPr>
          <w:rFonts w:eastAsia="SimSun" w:cs="Times New Roman"/>
          <w:color w:val="000000"/>
          <w:lang w:eastAsia="zh-CN"/>
        </w:rPr>
      </w:pPr>
    </w:p>
    <w:p w:rsidR="004B651F" w:rsidRPr="00AB7945" w:rsidRDefault="004B651F" w:rsidP="00B86795">
      <w:pPr>
        <w:pStyle w:val="BodyText"/>
        <w:spacing w:line="233" w:lineRule="auto"/>
        <w:ind w:left="114" w:right="146"/>
        <w:jc w:val="both"/>
        <w:rPr>
          <w:rFonts w:cs="Times New Roman"/>
        </w:rPr>
      </w:pPr>
    </w:p>
    <w:p w:rsidR="00AE082F" w:rsidRDefault="007F5710" w:rsidP="004B651F">
      <w:pPr>
        <w:pStyle w:val="Heading1"/>
        <w:numPr>
          <w:ilvl w:val="0"/>
          <w:numId w:val="1"/>
        </w:numPr>
        <w:tabs>
          <w:tab w:val="left" w:pos="422"/>
        </w:tabs>
        <w:ind w:left="421"/>
        <w:jc w:val="both"/>
        <w:rPr>
          <w:spacing w:val="-1"/>
        </w:rPr>
      </w:pPr>
      <w:r w:rsidRPr="004B651F">
        <w:rPr>
          <w:spacing w:val="-1"/>
        </w:rPr>
        <w:t>MANUSCRIPT</w:t>
      </w:r>
    </w:p>
    <w:p w:rsidR="002018EF" w:rsidRPr="002018EF" w:rsidRDefault="002018EF" w:rsidP="002018EF"/>
    <w:p w:rsidR="00AE082F" w:rsidRPr="00AB7945" w:rsidRDefault="00AE082F">
      <w:pPr>
        <w:rPr>
          <w:rFonts w:ascii="Times New Roman" w:eastAsia="Times New Roman" w:hAnsi="Times New Roman" w:cs="Times New Roman"/>
          <w:b/>
          <w:bCs/>
          <w:sz w:val="24"/>
          <w:szCs w:val="24"/>
        </w:rPr>
      </w:pPr>
    </w:p>
    <w:p w:rsidR="00AE082F" w:rsidRPr="002018EF" w:rsidRDefault="000A6646">
      <w:pPr>
        <w:numPr>
          <w:ilvl w:val="1"/>
          <w:numId w:val="1"/>
        </w:numPr>
        <w:tabs>
          <w:tab w:val="left" w:pos="484"/>
        </w:tabs>
        <w:jc w:val="both"/>
        <w:rPr>
          <w:rFonts w:ascii="Times New Roman" w:eastAsia="Times New Roman" w:hAnsi="Times New Roman" w:cs="Times New Roman"/>
          <w:sz w:val="24"/>
          <w:szCs w:val="24"/>
        </w:rPr>
      </w:pPr>
      <w:r w:rsidRPr="004B651F">
        <w:rPr>
          <w:rFonts w:ascii="Times New Roman"/>
          <w:b/>
          <w:spacing w:val="-1"/>
          <w:sz w:val="24"/>
        </w:rPr>
        <w:t>I</w:t>
      </w:r>
      <w:r w:rsidR="008100A8">
        <w:rPr>
          <w:rFonts w:ascii="Times New Roman"/>
          <w:b/>
          <w:spacing w:val="-1"/>
          <w:sz w:val="24"/>
        </w:rPr>
        <w:t>NTRODUCTION</w:t>
      </w:r>
    </w:p>
    <w:p w:rsidR="002018EF" w:rsidRPr="00AB7945" w:rsidRDefault="002018EF" w:rsidP="002018EF">
      <w:pPr>
        <w:tabs>
          <w:tab w:val="left" w:pos="484"/>
        </w:tabs>
        <w:ind w:left="484"/>
        <w:jc w:val="both"/>
        <w:rPr>
          <w:rFonts w:ascii="Times New Roman" w:eastAsia="Times New Roman" w:hAnsi="Times New Roman" w:cs="Times New Roman"/>
          <w:sz w:val="24"/>
          <w:szCs w:val="24"/>
        </w:rPr>
      </w:pPr>
    </w:p>
    <w:p w:rsidR="00AE082F" w:rsidRPr="00AB7945" w:rsidRDefault="00AE082F">
      <w:pPr>
        <w:rPr>
          <w:rFonts w:ascii="Times New Roman" w:eastAsia="Times New Roman" w:hAnsi="Times New Roman" w:cs="Times New Roman"/>
          <w:b/>
          <w:bCs/>
          <w:sz w:val="24"/>
          <w:szCs w:val="24"/>
        </w:rPr>
      </w:pPr>
    </w:p>
    <w:p w:rsidR="00AE082F" w:rsidRPr="004B651F" w:rsidRDefault="008A1852" w:rsidP="008100A8">
      <w:pPr>
        <w:pStyle w:val="BodyText"/>
        <w:ind w:right="23"/>
        <w:jc w:val="both"/>
      </w:pPr>
      <w:r w:rsidRPr="004B651F">
        <w:t>Th</w:t>
      </w:r>
      <w:r w:rsidR="00D567FC" w:rsidRPr="004B651F">
        <w:t xml:space="preserve">rough applications of </w:t>
      </w:r>
      <w:r w:rsidR="00061705" w:rsidRPr="004B651F">
        <w:t xml:space="preserve">geological </w:t>
      </w:r>
      <w:r w:rsidR="00D567FC" w:rsidRPr="004B651F">
        <w:t xml:space="preserve">conventional techniques </w:t>
      </w:r>
      <w:r w:rsidRPr="004B651F">
        <w:t>various researchers and geologists such as</w:t>
      </w:r>
      <w:r w:rsidR="00D422C1" w:rsidRPr="004B651F">
        <w:fldChar w:fldCharType="begin" w:fldLock="1"/>
      </w:r>
      <w:r w:rsidRPr="004B651F">
        <w:instrText>ADDIN CSL_CITATION {"citationItems":[{"id":"ITEM-1","itemData":{"author":[{"dropping-particle":"","family":"Heron","given":"A.M.","non-dropping-particle":"","parse-names":false,"suffix":""}],"container-title":"Transactions of the National Institute or Sciences of India","id":"ITEM-1","issue":"2","issued":{"date-parts":[["1935"]]},"page":"17-35","title":"‘Synopsis of the pre-Vindhyan geology of Rajputana’","type":"article-journal","volume":"1"},"uris":["http://www.mendeley.com/documents/?uuid=329a4561-b74a-42e4-a0b1-3b6b60185ca0"]}],"mendeley":{"formattedCitation":"(A. M. Heron, 1935)","plainTextFormattedCitation":"(A. M. Heron, 1935)","previouslyFormattedCitation":"(A. M. Heron, 1935)"},"properties":{"noteIndex":0},"schema":"https://github.com/citation-style-language/schema/raw/master/csl-citation.json"}</w:instrText>
      </w:r>
      <w:r w:rsidR="00D422C1" w:rsidRPr="004B651F">
        <w:fldChar w:fldCharType="separate"/>
      </w:r>
      <w:r w:rsidRPr="004B651F">
        <w:t>(A. M. Heron, 1935)</w:t>
      </w:r>
      <w:r w:rsidR="00D422C1" w:rsidRPr="004B651F">
        <w:fldChar w:fldCharType="end"/>
      </w:r>
      <w:r w:rsidR="00D422C1" w:rsidRPr="004B651F">
        <w:fldChar w:fldCharType="begin" w:fldLock="1"/>
      </w:r>
      <w:r w:rsidRPr="004B651F">
        <w:instrText>ADDIN CSL_CITATION {"citationItems":[{"id":"ITEM-1","itemData":{"author":[{"dropping-particle":"","family":"Heron","given":"A.M","non-dropping-particle":"","parse-names":false,"suffix":""}],"container-title":"Geol. Surv. India","id":"ITEM-1","issued":{"date-parts":[["1953"]]},"page":"389","title":"The Geology of Central Rajputana.","type":"article-journal","volume":"79"},"uris":["http://www.mendeley.com/documents/?uuid=97a14b35-7252-49cd-aabb-ff083e0a63c0"]}],"mendeley":{"formattedCitation":"(Heron, 1953)","plainTextFormattedCitation":"(Heron, 1953)","previouslyFormattedCitation":"(Heron, 1953)"},"properties":{"noteIndex":0},"schema":"https://github.com/citation-style-language/schema/raw/master/csl-citation.json"}</w:instrText>
      </w:r>
      <w:r w:rsidR="00D422C1" w:rsidRPr="004B651F">
        <w:fldChar w:fldCharType="separate"/>
      </w:r>
      <w:r w:rsidRPr="004B651F">
        <w:t>(Heron, 1953)</w:t>
      </w:r>
      <w:r w:rsidR="00D422C1" w:rsidRPr="004B651F">
        <w:fldChar w:fldCharType="end"/>
      </w:r>
      <w:r w:rsidR="00D422C1" w:rsidRPr="004B651F">
        <w:fldChar w:fldCharType="begin" w:fldLock="1"/>
      </w:r>
      <w:r w:rsidRPr="004B651F">
        <w:instrText>ADDIN CSL_CITATION {"citationItems":[{"id":"ITEM-1","itemData":{"abstract":"Systematic geological mapping on scale 1:63,360 in parts of Ajmer, Bhilwara and Udaipur districts of Rajasthan was carried out. An area of 455 sq. km. was covered between the lats. 25° 45' and 25°55' and longs 74°00' and 74°20', included in the toposheet nos. 45 K/1 &amp; 5. A continuous sequence of metasediments belonging to Delhi Group comprising biotite-schist, garnetiferous staurolite-mica schist, quartzite, quartz mica schist, impure dolomitic limestone and high grade calc-schist and calc gneisses occur in this area. The general trend of the rock formation in the northern and southern part is northeast-southwest with dips 60° to 80° towards northwest but in the middle portion the strike is east-west with 10° to 40° dips towards north. The beds are folded into longitudinal isoclinal folds which plunge 15° to 35° towards N10°E to N35°E. In high grade calc-gneisses and calc-schist a few recumbent folds are also seen, the axes of which trend in east-west direction. A number of mylonite bands have been observed in the quartz-mica schist with bands of quartzite but nowhere missing or displacement of the bed is found along it. The mylonite appears to have been developed as a result of intense shearing of the quartz-mica schist and intercalatory quartzite. The rocks have attained staurolite almandine sub facies of amphibolite facies of metamorphisn. The metasediments have been subjected to granitic influx (metasomatic syn-to late-kinematic) to a varying extent resulting in the formation of microcline granite, gneisses, veined and streaky-gneisses, followed by pegmatitic intrusions. Several sill like bodies of hornblende schist occur as metamorphosed derivatives of basic intrusives. Heron classified the migmatised mica schist and granetiferous staurolite mica schist into Banded Gneissic Complex and quartzite, quartz-mica schist, impure limestone, high grade calc-schist and calc-gneisses into Delhi System, but the recent mapping indicates that there is no break in the stratigraphic sequence and the entire sequence of metasediments forn part of one group i.e. Delhi Group. The Bairatgarh quartzite, which was considered by Heron to be the basal conglomerate of the Delhi System, is actually a sheared quartzite with quartz boudins and later introduced pink felspar. The pegmatites of this area are generally devoid of economic mica but a small quantity of grey and white felspar is being quarried 2 km. west and l km. southwest of Surajpura. Garnetiferous staurolite-mica…","author":[{"dropping-particle":"","family":"Srivastava","given":"R.P.","non-dropping-particle":"","parse-names":false,"suffix":""}],"id":"ITEM-1","issued":{"date-parts":[["1968"]]},"number-of-pages":"1-18","title":"Geological survey of India-systmatic geological mapping in parts of Ajmer,Bhilwara and Udaipur districts, Rajsthan included in topo-sheet nos. 45 K/1 &amp; 5. (Progress Report for the field-season 1966-67)","type":"report"},"uris":["http://www.mendeley.com/documents/?uuid=51313fe1-f85b-46b4-b10e-7399619ce3fe"]}],"mendeley":{"formattedCitation":"(Srivastava, 1968a)","plainTextFormattedCitation":"(Srivastava, 1968a)","previouslyFormattedCitation":"(Srivastava, 1968a)"},"properties":{"noteIndex":0},"schema":"https://github.com/citation-style-language/schema/raw/master/csl-citation.json"}</w:instrText>
      </w:r>
      <w:r w:rsidR="00D422C1" w:rsidRPr="004B651F">
        <w:fldChar w:fldCharType="separate"/>
      </w:r>
      <w:r w:rsidRPr="004B651F">
        <w:t>(Srivastava, 1968a)</w:t>
      </w:r>
      <w:r w:rsidR="00D422C1" w:rsidRPr="004B651F">
        <w:fldChar w:fldCharType="end"/>
      </w:r>
      <w:r w:rsidRPr="004B651F">
        <w:t xml:space="preserve"> </w:t>
      </w:r>
      <w:r w:rsidR="00D422C1" w:rsidRPr="004B651F">
        <w:fldChar w:fldCharType="begin" w:fldLock="1"/>
      </w:r>
      <w:r w:rsidRPr="004B651F">
        <w:instrText>ADDIN CSL_CITATION {"citationItems":[{"id":"ITEM-1","itemData":{"author":[{"dropping-particle":"","family":"Devapriyan, G. V., Sahai","given":"T. N.","non-dropping-particle":"","parse-names":false,"suffix":""}],"id":"ITEM-1","issued":{"date-parts":[["1984"]]},"title":"A report on test drilling for lead and zinc in the Jhikri area, Bhilwara district, Rajasthan. Progress report for FS. 1972-74, GSI Unpublished report.","type":"report"},"uris":["http://www.mendeley.com/documents/?uuid=beb402c0-29f7-48a3-bf56-822e318f968c"]}],"mendeley":{"formattedCitation":"(Devapriyan, G. V., Sahai, 1984)","plainTextFormattedCitation":"(Devapriyan, G. V., Sahai, 1984)","previouslyFormattedCitation":"(Devapriyan, G. V., Sahai, 1984)"},"properties":{"noteIndex":0},"schema":"https://github.com/citation-style-language/schema/raw/master/csl-citation.json"}</w:instrText>
      </w:r>
      <w:r w:rsidR="00D422C1" w:rsidRPr="004B651F">
        <w:fldChar w:fldCharType="separate"/>
      </w:r>
      <w:r w:rsidRPr="004B651F">
        <w:t>(Devapriyan, G. V., Sahai, 1984)</w:t>
      </w:r>
      <w:r w:rsidR="00D422C1" w:rsidRPr="004B651F">
        <w:fldChar w:fldCharType="end"/>
      </w:r>
      <w:r w:rsidRPr="004B651F">
        <w:t xml:space="preserve"> </w:t>
      </w:r>
      <w:r w:rsidR="00D422C1" w:rsidRPr="004B651F">
        <w:fldChar w:fldCharType="begin" w:fldLock="1"/>
      </w:r>
      <w:r w:rsidRPr="004B651F">
        <w:instrText>ADDIN CSL_CITATION {"citationItems":[{"id":"ITEM-1","itemData":{"abstract":"The Jahazpur Group is a Proterozoic cover sequence and it comprises orthoquartzite, dolomite, Banded Iron Formation (BIF), purple and carbonaceous phyllites. It occurs in two linear belts trending NE-SW, and unconformably overlies the Archean basement comprising the Kindoli sequence and the Jahazpur Granite. The Jahazpur Granite is a two-phase granite, an early tonalitic and a late potash granite, which have intruded the Hindoli sequence. A prominent thrust which has brought the amphibolite- granulite facies Mangalwar Complex rocks in juxta. Position with the amphibolite-green schist facies Hindoli sequence also cuts the western boundary of the western Jahazpur belt. Three phases of deformation in the cover rocks and four in the basement rocks have been recognised, the first deformation in the basement rocks being pre-Jahazpur in timing. The first deformation in the Jahazpurs product appressed isoclinal folds on regional scale. The orientation of the first folds was nearly E-W. The second folds trending NE-SW reoriented the first deformation structures and controlled the linear trend of the belt. The third deformation produced open warps and broad folds. Banded Iron Formation and the carbonaceous phyllites have been identified as the target lithologic units for possible base metal mineralisation in the Jahazpurs. A few zones of high copper values within the sampled stretch of the Hindoli- Jahazpur contact are of economic interest. 6","author":[{"dropping-particle":"","family":"Malhotra","given":"G.","non-dropping-particle":"","parse-names":false,"suffix":""}],"id":"ITEM-1","issued":{"date-parts":[["1988"]]},"number-of-pages":"1-71","title":"Gelogy and basement potential s of the Jahazpur belt in parts of Bhilwara and Bundi districts, Rajasthan (Progress Report for Field Season 1984-88","type":"report"},"uris":["http://www.mendeley.com/documents/?uuid=fa0f3017-a787-45df-b55c-b235300d7939"]}],"mendeley":{"formattedCitation":"(Malhotra, 1988)","plainTextFormattedCitation":"(Malhotra, 1988)","previouslyFormattedCitation":"(Malhotra, 1988)"},"properties":{"noteIndex":0},"schema":"https://github.com/citation-style-language/schema/raw/master/csl-citation.json"}</w:instrText>
      </w:r>
      <w:r w:rsidR="00D422C1" w:rsidRPr="004B651F">
        <w:fldChar w:fldCharType="separate"/>
      </w:r>
      <w:r w:rsidRPr="004B651F">
        <w:t>(Malhotra, 1988)</w:t>
      </w:r>
      <w:r w:rsidR="00D422C1" w:rsidRPr="004B651F">
        <w:fldChar w:fldCharType="end"/>
      </w:r>
      <w:r w:rsidR="00D422C1" w:rsidRPr="004B651F">
        <w:fldChar w:fldCharType="begin" w:fldLock="1"/>
      </w:r>
      <w:r w:rsidRPr="004B651F">
        <w:instrText>ADDIN CSL_CITATION {"citationItems":[{"id":"ITEM-1","itemData":{"author":[{"dropping-particle":"","family":"Sinha-Roy","given":"S","non-dropping-particle":"","parse-names":false,"suffix":""},{"dropping-particle":"","family":"Malhotra","given":"G.","non-dropping-particle":"","parse-names":false,"suffix":""},{"dropping-particle":"","family":"Mohanti","given":"M.","non-dropping-particle":"","parse-names":false,"suffix":""}],"container-title":"Geol. Soc. India","id":"ITEM-1","issued":{"date-parts":[["1998"]]},"page":"278","title":"Geology of Rajasthan","type":"article-journal"},"uris":["http://www.mendeley.com/documents/?uuid=801c3987-bd0c-4140-98a3-a2d87c2b1e41"]}],"mendeley":{"formattedCitation":"(Sinha-Roy, Malhotra and Mohanti, 1998)","plainTextFormattedCitation":"(Sinha-Roy, Malhotra and Mohanti, 1998)","previouslyFormattedCitation":"(Sinha-Roy, Malhotra and Mohanti, 1998)"},"properties":{"noteIndex":0},"schema":"https://github.com/citation-style-language/schema/raw/master/csl-citation.json"}</w:instrText>
      </w:r>
      <w:r w:rsidR="00D422C1" w:rsidRPr="004B651F">
        <w:fldChar w:fldCharType="separate"/>
      </w:r>
      <w:r w:rsidRPr="004B651F">
        <w:t>(Sinha-Roy, Malhotra and Mohanti, 1998)</w:t>
      </w:r>
      <w:r w:rsidR="00D422C1" w:rsidRPr="004B651F">
        <w:fldChar w:fldCharType="end"/>
      </w:r>
      <w:r w:rsidR="00D422C1" w:rsidRPr="004B651F">
        <w:fldChar w:fldCharType="begin" w:fldLock="1"/>
      </w:r>
      <w:r w:rsidRPr="004B651F">
        <w:instrText>ADDIN CSL_CITATION {"citationItems":[{"id":"ITEM-1","itemData":{"ISSN":"00167622","abstract":"Quaternary sequences of mud/silt with carbonaceous matter and coaly layers, sandstone and conglomerate is found in the structural depressions near Jahajpur basin in Rajasthan. Uranium is also found in these sediments which may have been derived from the basement of Berach Granite and phyllites of Jahajpur Group.","author":[{"dropping-particle":"","family":"Yadav","given":"O. P.","non-dropping-particle":"","parse-names":false,"suffix":""},{"dropping-particle":"","family":"Babu","given":"T. B.","non-dropping-particle":"","parse-names":false,"suffix":""},{"dropping-particle":"","family":"Shrivastava","given":"P. K.","non-dropping-particle":"","parse-names":false,"suffix":""},{"dropping-particle":"","family":"Pande","given":"A. K.","non-dropping-particle":"","parse-names":false,"suffix":""},{"dropping-particle":"","family":"Gupta","given":"K. R.","non-dropping-particle":"","parse-names":false,"suffix":""}],"container-title":"Journal of the Geological Society of India","id":"ITEM-1","issued":{"date-parts":[["2001"]]},"title":"Note on the first report of quaternary sedimentation and its significance in West Jahajpur basin, Bhilwara District, Rajasthan","type":"article-journal"},"uris":["http://www.mendeley.com/documents/?uuid=baccf519-edc5-3ba1-b68b-47aabbaefd0f"]}],"mendeley":{"formattedCitation":"(O. P. Yadav &lt;i&gt;et al.&lt;/i&gt;, 2001)","plainTextFormattedCitation":"(O. P. Yadav et al., 2001)","previouslyFormattedCitation":"(O. P. Yadav &lt;i&gt;et al.&lt;/i&gt;, 2001)"},"properties":{"noteIndex":0},"schema":"https://github.com/citation-style-language/schema/raw/master/csl-citation.json"}</w:instrText>
      </w:r>
      <w:r w:rsidR="00D422C1" w:rsidRPr="004B651F">
        <w:fldChar w:fldCharType="separate"/>
      </w:r>
      <w:r w:rsidRPr="004B651F">
        <w:t>(O. P. Yadav et al., 2001)</w:t>
      </w:r>
      <w:r w:rsidR="00D422C1" w:rsidRPr="004B651F">
        <w:fldChar w:fldCharType="end"/>
      </w:r>
      <w:r w:rsidR="00D422C1" w:rsidRPr="004B651F">
        <w:fldChar w:fldCharType="begin" w:fldLock="1"/>
      </w:r>
      <w:r w:rsidRPr="004B651F">
        <w:instrText>ADDIN CSL_CITATION {"citationItems":[{"id":"ITEM-1","itemData":{"DOI":"10.1038/128885a0","ISSN":"0028-0836","author":[{"dropping-particle":"","family":"Yadav","given":"S.K.","non-dropping-particle":"","parse-names":false,"suffix":""},{"dropping-particle":"","family":"Rao","given":"R.S.","non-dropping-particle":"","parse-names":false,"suffix":""}],"container-title":"Geological Survey of India","id":"ITEM-1","issue":"3239","issued":{"date-parts":[["2009"]]},"page":"885-886","title":"Assessment of Iron ore potentiality of Jahazpur belt, Central Rajasthan - a case study","type":"article-journal","volume":"128"},"uris":["http://www.mendeley.com/documents/?uuid=2c1c7b8b-493b-47f3-b77a-eab20bf4a696"]}],"mendeley":{"formattedCitation":"(Yadav and Rao, 2009)","plainTextFormattedCitation":"(Yadav and Rao, 2009)","previouslyFormattedCitation":"(Yadav and Rao, 2009)"},"properties":{"noteIndex":0},"schema":"https://github.com/citation-style-language/schema/raw/master/csl-citation.json"}</w:instrText>
      </w:r>
      <w:r w:rsidR="00D422C1" w:rsidRPr="004B651F">
        <w:fldChar w:fldCharType="separate"/>
      </w:r>
      <w:r w:rsidRPr="004B651F">
        <w:t>(Yadav and Rao, 2009)</w:t>
      </w:r>
      <w:r w:rsidR="00D422C1" w:rsidRPr="004B651F">
        <w:fldChar w:fldCharType="end"/>
      </w:r>
      <w:r w:rsidRPr="004B651F">
        <w:t xml:space="preserve"> </w:t>
      </w:r>
      <w:r w:rsidR="00D422C1" w:rsidRPr="004B651F">
        <w:fldChar w:fldCharType="begin" w:fldLock="1"/>
      </w:r>
      <w:r w:rsidRPr="004B651F">
        <w:instrText>ADDIN CSL_CITATION {"citationItems":[{"id":"ITEM-1","itemData":{"DOI":"10.1038/128885a0","ISSN":"0028-0836","author":[{"dropping-particle":"","family":"Yadav","given":"S.K.","non-dropping-particle":"","parse-names":false,"suffix":""},{"dropping-particle":"","family":"Rao","given":"R.S.","non-dropping-particle":"","parse-names":false,"suffix":""}],"container-title":"Geological Survey of India","id":"ITEM-1","issue":"3239","issued":{"date-parts":[["2009"]]},"page":"885-886","title":"Assessment of Iron ore potentiality of Jahazpur belt, Central Rajasthan - a case study","type":"article-journal","volume":"128"},"uris":["http://www.mendeley.com/documents/?uuid=2c1c7b8b-493b-47f3-b77a-eab20bf4a696"]}],"mendeley":{"formattedCitation":"(Yadav and Rao, 2009)","plainTextFormattedCitation":"(Yadav and Rao, 2009)","previouslyFormattedCitation":"(Yadav and Rao, 2009)"},"properties":{"noteIndex":0},"schema":"https://github.com/citation-style-language/schema/raw/master/csl-citation.json"}</w:instrText>
      </w:r>
      <w:r w:rsidR="00D422C1" w:rsidRPr="004B651F">
        <w:fldChar w:fldCharType="separate"/>
      </w:r>
      <w:r w:rsidRPr="004B651F">
        <w:t>(Yadav and Rao, 2009)</w:t>
      </w:r>
      <w:r w:rsidR="00D422C1" w:rsidRPr="004B651F">
        <w:fldChar w:fldCharType="end"/>
      </w:r>
      <w:r w:rsidR="00D422C1" w:rsidRPr="004B651F">
        <w:fldChar w:fldCharType="begin" w:fldLock="1"/>
      </w:r>
      <w:r w:rsidRPr="004B651F">
        <w:instrText>ADDIN CSL_CITATION {"citationItems":[{"id":"ITEM-1","itemData":{"abstract":"The southeastern fringe of the Precambrian Aravalli fold belt has been designated as Jahazpur Belt, which includes two greenschist facies metasedimentary lithopackages, Hindoli (Late Archean/Paleoproterozoic) and Jahazpur (Paleoproterozoic) Groups. We present geochemical data on metapelite (phyllite) and metagreywackes from the Hindoli Group. Metapelites are enriched in alumina while metagreywackes show a wide range and higher abundance of silica. Covariance between TiO2 – Al2O3, K2O – Al2O3 pairs and moderate to high SiO2/MgO ratios indicate a strong weathering control. Chemical Index of Alteration (CIA = 68 for metagraywackes; 75 for metapelites) reveals moderately weathered protoliths for them. Fractionated LREE pattern with almost flat HREE trend and moderate to high Eu anomalies (Eu/Eu* = 0.66 to 0.8) indicate feldspar bearing granite - granodiorite as probable compositions in the provenance. Very high PIA values (93) for metapelites reflect almost complete feldspar dissolution while the corresponding values for metagraywackes (68) are relatively lower. The diagnostic immobile trace elements (Sc, Zr, Th) can be interpreted as a variable felsic source (mainly granitic and subordinate granodioritic) for metagreywackes and a granodioritic (more mafic) one for metapelites. Considering the broad Precambrian geological set-up of NW India, the Banded Gneiss Complex (BGC), which predominantly comprises TTG gneisses and granites, amphibolite, etc. seems to be the most likely provenance for Hindoli sediments.","author":[{"dropping-particle":"","family":"Saxena","given":"A S H A","non-dropping-particle":"","parse-names":false,"suffix":""},{"dropping-particle":"","family":"Pandit","given":"M K","non-dropping-particle":"","parse-names":false,"suffix":""}],"container-title":"Journal geological society of India","id":"ITEM-1","issue":"March","issued":{"date-parts":[["2012"]]},"page":"267-278","title":"Geochemistry of Hindoli Group Metasediments , SE Aravalli Craton , NW India : Implications for Palaeoweathering and Provenance","type":"article-journal","volume":"79"},"uris":["http://www.mendeley.com/documents/?uuid=3cc0c59c-52c5-4111-9042-ca66d2bdd752"]}],"mendeley":{"formattedCitation":"(Saxena and Pandit, 2012)","plainTextFormattedCitation":"(Saxena and Pandit, 2012)","previouslyFormattedCitation":"(Saxena and Pandit, 2012)"},"properties":{"noteIndex":0},"schema":"https://github.com/citation-style-language/schema/raw/master/csl-citation.json"}</w:instrText>
      </w:r>
      <w:r w:rsidR="00D422C1" w:rsidRPr="004B651F">
        <w:fldChar w:fldCharType="separate"/>
      </w:r>
      <w:r w:rsidRPr="004B651F">
        <w:t>(Saxena and Pandit, 2012)</w:t>
      </w:r>
      <w:r w:rsidR="00D422C1" w:rsidRPr="004B651F">
        <w:fldChar w:fldCharType="end"/>
      </w:r>
      <w:r w:rsidR="00D422C1" w:rsidRPr="004B651F">
        <w:fldChar w:fldCharType="begin" w:fldLock="1"/>
      </w:r>
      <w:r w:rsidRPr="004B651F">
        <w:instrText>ADDIN CSL_CITATION {"citationItems":[{"id":"ITEM-1","itemData":{"author":[{"dropping-particle":"","family":"Govil","given":"Himanshu","non-dropping-particle":"","parse-names":false,"suffix":""},{"dropping-particle":"","family":"Tripathi","given":"Mahesh Kumar","non-dropping-particle":"","parse-names":false,"suffix":""},{"dropping-particle":"","family":"Diwan","given":"Prabhat","non-dropping-particle":"","parse-names":false,"suffix":""},{"dropping-particle":"","family":"Guha","given":"Subhanil","non-dropping-particle":"","parse-names":false,"suffix":""}],"container-title":"The International Archives of the Photogrammetry, Remote Sensing and Spatial Information Sciences, Volume XLII-5, 2018 ISPRS TC V Mid-term Symposium “Geospatial Technology – Pixel to People”, 20–23 November 2018, Dehradun, India","id":"ITEM-1","issue":"November","issued":{"date-parts":[["2018"]]},"page":"20-23","title":"Identification of iron oxides minerals in western Jahajpur region, India, using AVIRIS-NG hyperspectral remote sensing","type":"paper-conference","volume":"XLII"},"uris":["http://www.mendeley.com/documents/?uuid=424e755c-1d17-4296-b75c-5362c8835cb6"]}],"mendeley":{"formattedCitation":"(Govil &lt;i&gt;et al.&lt;/i&gt;, 2018)","plainTextFormattedCitation":"(Govil et al., 2018)","previouslyFormattedCitation":"(Govil &lt;i&gt;et al.&lt;/i&gt;, 2018)"},"properties":{"noteIndex":0},"schema":"https://github.com/citation-style-language/schema/raw/master/csl-citation.json"}</w:instrText>
      </w:r>
      <w:r w:rsidR="00D422C1" w:rsidRPr="004B651F">
        <w:fldChar w:fldCharType="separate"/>
      </w:r>
      <w:r w:rsidRPr="004B651F">
        <w:t>(Govil et al., 2018)</w:t>
      </w:r>
      <w:r w:rsidR="00D422C1" w:rsidRPr="004B651F">
        <w:fldChar w:fldCharType="end"/>
      </w:r>
      <w:r w:rsidRPr="004B651F">
        <w:t xml:space="preserve"> mentioned the deposition of iron oxides and hydroxides in form of banded iron formation (BIF) in dolomites. There are five location have observed in different stratigraphic sequences such as some are situated in Mangalwar Complex zone and some in Jahajpur group. So the drastic change in lithological sequence of indicates about the signature of different erosional, weathering and hydrothermally developed outcrops of iron ores such as gossans and sulphide </w:t>
      </w:r>
      <w:r w:rsidRPr="004B651F">
        <w:lastRenderedPageBreak/>
        <w:t>deposits</w:t>
      </w:r>
      <w:r w:rsidR="00D422C1" w:rsidRPr="004B651F">
        <w:fldChar w:fldCharType="begin" w:fldLock="1"/>
      </w:r>
      <w:r w:rsidRPr="004B651F">
        <w:instrText>ADDIN CSL_CITATION {"citationItems":[{"id":"ITEM-1","itemData":{"DOI":"10.1016/j.heliyon.2020.e03487","ISSN":"2405-8440","author":[{"dropping-particle":"","family":"Tripathi","given":"Mahesh Kumar","non-dropping-particle":"","parse-names":false,"suffix":""},{"dropping-particle":"","family":"Govil","given":"H","non-dropping-particle":"","parse-names":false,"suffix":""},{"dropping-particle":"","family":"Chattoraj","given":"S L","non-dropping-particle":"","parse-names":false,"suffix":""}],"container-title":"Heliyon","id":"ITEM-1","issue":"January 2019","issued":{"date-parts":[["2020"]]},"page":"e03487","publisher":"Elsevier Ltd","title":"Identi fi cation of hydrothermal altered / weathered and clay minerals through airborne AVIRIS-NG hyperspectral data in Jahajpur , India","type":"article-journal","volume":"6"},"uris":["http://www.mendeley.com/documents/?uuid=9a6dbbaf-3697-4cb1-a005-4f0f25dbdaf0"]}],"mendeley":{"formattedCitation":"(Tripathi, Govil and Chattoraj, 2020)","plainTextFormattedCitation":"(Tripathi, Govil and Chattoraj, 2020)","previouslyFormattedCitation":"(Tripathi, Govil and Chattoraj, 2020)"},"properties":{"noteIndex":0},"schema":"https://github.com/citation-style-language/schema/raw/master/csl-citation.json"}</w:instrText>
      </w:r>
      <w:r w:rsidR="00D422C1" w:rsidRPr="004B651F">
        <w:fldChar w:fldCharType="separate"/>
      </w:r>
      <w:r w:rsidRPr="004B651F">
        <w:t>(Tripathi, Govil and Chattoraj, 2020)</w:t>
      </w:r>
      <w:r w:rsidR="00D422C1" w:rsidRPr="004B651F">
        <w:fldChar w:fldCharType="end"/>
      </w:r>
      <w:r w:rsidRPr="004B651F">
        <w:t xml:space="preserve">.  According to </w:t>
      </w:r>
      <w:r w:rsidR="00D422C1" w:rsidRPr="004B651F">
        <w:fldChar w:fldCharType="begin" w:fldLock="1"/>
      </w:r>
      <w:r w:rsidRPr="004B651F">
        <w:instrText>ADDIN CSL_CITATION {"citationItems":[{"id":"ITEM-1","itemData":{"DOI":"10.1080/10106049.2020.1745302","ISSN":"10106049","abstract":"Mapping of regolith is significant to identify and discriminate geomorphic expression, regolith evolution, weathering histories and assistance in clarification of relationships between parent and surface materials. In this research work, the hydrothermally altered regolith of Western Jahajpur Belt, Bhilwara, India is studied using ASTER and AVIRIS imageries by PCA, decorrelation stretching supervised classification image processing methods. Results of decorrelation stretching of ASTER spectral bands 6, 7 and 9 showed the regolith in blue, green and red colour with the associated geological formations. Analyses of VNIR-SWIR spectral bands of ASTER by PCA showed the bed rocks associated to the regolith green, yellow, white and red colours, respectively. The minerals of the regolith and parent geological formations are identified using AVIRIS data by supervised classification and endmember spectral analyses. The study also identified six regolith-landforms which include the regolith (vegetation cover), crop land (vegetation cover), water, crop land with vegetation, alluvium and regolith (ferruginous and calcareous mineral zone). The discrimination of regoliths and geological formations are verified in the field and confirmed by XRF and ICP-MS geochemical analysis of samples.","author":[{"dropping-particle":"","family":"Tripathi","given":"Mahesh Kumar","non-dropping-particle":"","parse-names":false,"suffix":""},{"dropping-particle":"","family":"Govil","given":"H.","non-dropping-particle":"","parse-names":false,"suffix":""}],"container-title":"Geocarto International","id":"ITEM-1","issue":"0","issued":{"date-parts":[["2020"]]},"page":"1-17","publisher":"Taylor &amp; Francis","title":"Regolith mapping and geochemistry of hydrothermally altered, weathered and clay minerals, Western Jahajpur belt, Bhilwara, India","type":"article-journal","volume":"0"},"uris":["http://www.mendeley.com/documents/?uuid=586e3b2b-9680-4cab-a51a-6bbbf30e8b9f"]}],"mendeley":{"formattedCitation":"(Tripathi and Govil, 2020)","plainTextFormattedCitation":"(Tripathi and Govil, 2020)","previouslyFormattedCitation":"(Tripathi and Govil, 2020)"},"properties":{"noteIndex":0},"schema":"https://github.com/citation-style-language/schema/raw/master/csl-citation.json"}</w:instrText>
      </w:r>
      <w:r w:rsidR="00D422C1" w:rsidRPr="004B651F">
        <w:fldChar w:fldCharType="separate"/>
      </w:r>
      <w:r w:rsidRPr="004B651F">
        <w:t>(Tripathi and Govil, 2020)</w:t>
      </w:r>
      <w:r w:rsidR="00D422C1" w:rsidRPr="004B651F">
        <w:fldChar w:fldCharType="end"/>
      </w:r>
      <w:r w:rsidRPr="004B651F">
        <w:t xml:space="preserve"> “change in behavior of hydrological, weathering and geomorphic process produces mosaics of different regolith units which affects geochemical expression on surface regolith(gossans)”</w:t>
      </w:r>
      <w:r w:rsidR="00EF0B99" w:rsidRPr="004B651F">
        <w:t xml:space="preserve"> </w:t>
      </w:r>
      <w:r w:rsidR="00D422C1" w:rsidRPr="004B651F">
        <w:fldChar w:fldCharType="begin" w:fldLock="1"/>
      </w:r>
      <w:r w:rsidR="00EF0B99" w:rsidRPr="004B651F">
        <w:instrText>ADDIN CSL_CITATION {"citationItems":[{"id":"ITEM-1","itemData":{"DOI":"10.1080/10106049.2020.1745302","ISSN":"10106049","abstract":"Mapping of regolith is significant to identify and discriminate geomorphic expression, regolith evolution, weathering histories and assistance in clarification of relationships between parent and surface materials. In this research work, the hydrothermally altered regolith of Western Jahajpur Belt, Bhilwara, India is studied using ASTER and AVIRIS imageries by PCA, decorrelation stretching supervised classification image processing methods. Results of decorrelation stretching of ASTER spectral bands 6, 7 and 9 showed the regolith in blue, green and red colour with the associated geological formations. Analyses of VNIR-SWIR spectral bands of ASTER by PCA showed the bed rocks associated to the regolith green, yellow, white and red colours, respectively. The minerals of the regolith and parent geological formations are identified using AVIRIS data by supervised classification and endmember spectral analyses. The study also identified six regolith-landforms which include the regolith (vegetation cover), crop land (vegetation cover), water, crop land with vegetation, alluvium and regolith (ferruginous and calcareous mineral zone). The discrimination of regoliths and geological formations are verified in the field and confirmed by XRF and ICP-MS geochemical analysis of samples.","author":[{"dropping-particle":"","family":"Tripathi","given":"Mahesh Kumar","non-dropping-particle":"","parse-names":false,"suffix":""},{"dropping-particle":"","family":"Govil","given":"H.","non-dropping-particle":"","parse-names":false,"suffix":""}],"container-title":"Geocarto International","id":"ITEM-1","issue":"0","issued":{"date-parts":[["2020"]]},"page":"1-17","publisher":"Taylor &amp; Francis","title":"Regolith mapping and geochemistry of hydrothermally altered, weathered and clay minerals, Western Jahajpur belt, Bhilwara, India","type":"article-journal","volume":"0"},"uris":["http://www.mendeley.com/documents/?uuid=586e3b2b-9680-4cab-a51a-6bbbf30e8b9f"]}],"mendeley":{"formattedCitation":"(Tripathi and Govil, 2020)","plainTextFormattedCitation":"(Tripathi and Govil, 2020)","previouslyFormattedCitation":"(Tripathi and Govil, 2020)"},"properties":{"noteIndex":0},"schema":"https://github.com/citation-style-language/schema/raw/master/csl-citation.json"}</w:instrText>
      </w:r>
      <w:r w:rsidR="00D422C1" w:rsidRPr="004B651F">
        <w:fldChar w:fldCharType="separate"/>
      </w:r>
      <w:r w:rsidR="00EF0B99" w:rsidRPr="004B651F">
        <w:t>(Tripathi and Govil, 2020)</w:t>
      </w:r>
      <w:r w:rsidR="00D422C1" w:rsidRPr="004B651F">
        <w:fldChar w:fldCharType="end"/>
      </w:r>
      <w:r w:rsidRPr="004B651F">
        <w:t xml:space="preserve">. The presence of </w:t>
      </w:r>
      <w:r w:rsidR="00EF0B99" w:rsidRPr="004B651F">
        <w:t xml:space="preserve">iron </w:t>
      </w:r>
      <w:r w:rsidRPr="004B651F">
        <w:t>mineral</w:t>
      </w:r>
      <w:r w:rsidR="00EF0B99" w:rsidRPr="004B651F">
        <w:t xml:space="preserve"> (hematite, limonite, goethite and jarosite) define the </w:t>
      </w:r>
      <w:r w:rsidRPr="004B651F">
        <w:t xml:space="preserve"> erosion and weathering </w:t>
      </w:r>
      <w:r w:rsidR="00EF0B99" w:rsidRPr="004B651F">
        <w:t xml:space="preserve">conditions of </w:t>
      </w:r>
      <w:r w:rsidRPr="004B651F">
        <w:t xml:space="preserve">hydrothermally developed sulphide deposits </w:t>
      </w:r>
      <w:r w:rsidR="00EF0B99" w:rsidRPr="004B651F">
        <w:t xml:space="preserve">which </w:t>
      </w:r>
      <w:r w:rsidRPr="004B651F">
        <w:t>have various different absorptions in VNIR/SWIR regions</w:t>
      </w:r>
      <w:r w:rsidR="00D422C1" w:rsidRPr="004B651F">
        <w:fldChar w:fldCharType="begin" w:fldLock="1"/>
      </w:r>
      <w:r w:rsidRPr="004B651F">
        <w:instrText>ADDIN CSL_CITATION {"citationItems":[{"id":"ITEM-1","itemData":{"author":[{"dropping-particle":"","family":"Clark","given":"Roger N","non-dropping-particle":"","parse-names":false,"suffix":""}],"id":"ITEM-1","issued":{"date-parts":[["1999"]]},"title":"Spectroscopy of Rocks and Minerals, and Principles of Spectroscopy","type":"report","volume":"3"},"uris":["http://www.mendeley.com/documents/?uuid=5617975e-506c-4017-a00f-150f2ff2ce20"]}],"mendeley":{"formattedCitation":"(Clark, 1999)","plainTextFormattedCitation":"(Clark, 1999)","previouslyFormattedCitation":"(Clark, 1999)"},"properties":{"noteIndex":0},"schema":"https://github.com/citation-style-language/schema/raw/master/csl-citation.json"}</w:instrText>
      </w:r>
      <w:r w:rsidR="00D422C1" w:rsidRPr="004B651F">
        <w:fldChar w:fldCharType="separate"/>
      </w:r>
      <w:r w:rsidRPr="004B651F">
        <w:t>(Clark, 1999)</w:t>
      </w:r>
      <w:r w:rsidR="00D422C1" w:rsidRPr="004B651F">
        <w:fldChar w:fldCharType="end"/>
      </w:r>
      <w:r w:rsidRPr="004B651F">
        <w:t xml:space="preserve"> </w:t>
      </w:r>
      <w:r w:rsidR="00D422C1" w:rsidRPr="004B651F">
        <w:fldChar w:fldCharType="begin" w:fldLock="1"/>
      </w:r>
      <w:r w:rsidRPr="004B651F">
        <w:instrText>ADDIN CSL_CITATION {"citationItems":[{"id":"ITEM-1","itemData":{"DOI":"10.1016/j.jag.2011.08.002","ISBN":"0303-2434","ISSN":"15698432","abstract":"Geologists have used remote sensing data since the advent of the technology for regional mapping, structural interpretation and to aid in prospecting for ores and hydrocarbons. This paper provides a review of multispectral and hyperspectral remote sensing data, products and applications in geology. During the early days of Landsat Multispectral scanner and Thematic Mapper, geologists developed band ratio techniques and selective principal component analysis to produce iron oxide and hydroxyl images that could be related to hydrothermal alteration. The advent of the Advanced Spaceborne Thermal Emission and Reflectance Radiometer (ASTER) with six channels in the shortwave infrared and five channels in the thermal region allowed to produce qualitative surface mineral maps of clay minerals (kaolinite, illite), sulfate minerals (alunite), carbonate minerals (calcite, dolomite), iron oxides (hematite, goethite), and silica (quartz) which allowed to map alteration facies (propylitic, argillic etc.). The step toward quantitative and validated (subpixel) surface mineralogic mapping was made with the advent of high spectral resolution hyperspectral remote sensing. This led to a wealth of techniques to match image pixel spectra to library and field spectra and to unravel mixed pixel spectra to pure endmember spectra to derive subpixel surface compositional information. These products have found their way to the mining industry and are to a lesser extent taken up by the oil and gas sector. The main threat for geologic remote sensing lies in the lack of (satellite) data continuity. There is however a unique opportunity to develop standardized protocols leading to validated and reproducible products from satellite remote sensing for the geology community. By focusing on geologic mapping products such as mineral and lithologic maps, geochemistry, P-T paths, fluid pathways etc. the geologic remote sensing community can bridge the gap with the geosciences community. Increasingly workflows should be multidisciplinary and remote sensing data should be integrated with field observations and subsurface geophysical data to monitor and understand geologic processes. © 2011 Elsevier B.V.","author":[{"dropping-particle":"","family":"Meer","given":"Freek D.","non-dropping-particle":"van der","parse-names":false,"suffix":""},{"dropping-particle":"","family":"Werff","given":"Harald M A","non-dropping-particle":"van der","parse-names":false,"suffix":""},{"dropping-particle":"","family":"Ruitenbeek","given":"Frank J A","non-dropping-particle":"van","parse-names":false,"suffix":""},{"dropping-particle":"","family":"Hecker","given":"Chris A.","non-dropping-particle":"","parse-names":false,"suffix":""},{"dropping-particle":"","family":"Bakker","given":"Wim H.","non-dropping-particle":"","parse-names":false,"suffix":""},{"dropping-particle":"","family":"Noomen","given":"Marleen F.","non-dropping-particle":"","parse-names":false,"suffix":""},{"dropping-particle":"","family":"Meijde","given":"Mark","non-dropping-particle":"van der","parse-names":false,"suffix":""},{"dropping-particle":"","family":"Carranza","given":"E. John M","non-dropping-particle":"","parse-names":false,"suffix":""},{"dropping-particle":"","family":"Smeth","given":"J. Boudewijn","non-dropping-particle":"de","parse-names":false,"suffix":""},{"dropping-particle":"","family":"Woldai","given":"Tsehaie","non-dropping-particle":"","parse-names":false,"suffix":""}],"container-title":"International Journal of Applied Earth Observation and Geoinformation","id":"ITEM-1","issue":"1","issued":{"date-parts":[["2012"]]},"page":"112-128","publisher":"Elsevier B.V.","title":"Multi- and hyperspectral geologic remote sensing: A review","type":"article-journal","volume":"14"},"uris":["http://www.mendeley.com/documents/?uuid=ae769a5b-477d-43b2-9df3-397aebd8deb8"]}],"mendeley":{"formattedCitation":"(van der Meer &lt;i&gt;et al.&lt;/i&gt;, 2012)","plainTextFormattedCitation":"(van der Meer et al., 2012)","previouslyFormattedCitation":"(van der Meer &lt;i&gt;et al.&lt;/i&gt;, 2012)"},"properties":{"noteIndex":0},"schema":"https://github.com/citation-style-language/schema/raw/master/csl-citation.json"}</w:instrText>
      </w:r>
      <w:r w:rsidR="00D422C1" w:rsidRPr="004B651F">
        <w:fldChar w:fldCharType="separate"/>
      </w:r>
      <w:r w:rsidRPr="004B651F">
        <w:t>(van der Meer et al., 2012)</w:t>
      </w:r>
      <w:r w:rsidR="00D422C1" w:rsidRPr="004B651F">
        <w:fldChar w:fldCharType="end"/>
      </w:r>
      <w:r w:rsidR="00D422C1" w:rsidRPr="004B651F">
        <w:fldChar w:fldCharType="begin" w:fldLock="1"/>
      </w:r>
      <w:r w:rsidRPr="004B651F">
        <w:instrText>ADDIN CSL_CITATION {"citationItems":[{"id":"ITEM-1","itemData":{"DOI":"10.1016/j.heliyon.2020.e03487","ISSN":"2405-8440","author":[{"dropping-particle":"","family":"Tripathi","given":"Mahesh Kumar","non-dropping-particle":"","parse-names":false,"suffix":""},{"dropping-particle":"","family":"Govil","given":"H","non-dropping-particle":"","parse-names":false,"suffix":""},{"dropping-particle":"","family":"Chattoraj","given":"S L","non-dropping-particle":"","parse-names":false,"suffix":""}],"container-title":"Heliyon","id":"ITEM-1","issue":"January 2019","issued":{"date-parts":[["2020"]]},"page":"e03487","publisher":"Elsevier Ltd","title":"Identi fi cation of hydrothermal altered / weathered and clay minerals through airborne AVIRIS-NG hyperspectral data in Jahajpur , India","type":"article-journal","volume":"6"},"uris":["http://www.mendeley.com/documents/?uuid=9a6dbbaf-3697-4cb1-a005-4f0f25dbdaf0"]}],"mendeley":{"formattedCitation":"(Tripathi, Govil and Chattoraj, 2020)","plainTextFormattedCitation":"(Tripathi, Govil and Chattoraj, 2020)","previouslyFormattedCitation":"(Tripathi, Govil and Chattoraj, 2020)"},"properties":{"noteIndex":0},"schema":"https://github.com/citation-style-language/schema/raw/master/csl-citation.json"}</w:instrText>
      </w:r>
      <w:r w:rsidR="00D422C1" w:rsidRPr="004B651F">
        <w:fldChar w:fldCharType="separate"/>
      </w:r>
      <w:r w:rsidRPr="004B651F">
        <w:t>(Tripathi, Govil and Chattoraj, 2020)</w:t>
      </w:r>
      <w:r w:rsidR="00D422C1" w:rsidRPr="004B651F">
        <w:fldChar w:fldCharType="end"/>
      </w:r>
      <w:r w:rsidRPr="004B651F">
        <w:t>. The</w:t>
      </w:r>
      <w:r w:rsidR="00EF0B99" w:rsidRPr="004B651F">
        <w:t xml:space="preserve"> mineral discrimination and identification the electromagnetic spectrum(EMR) (0.4-2.5 µm) of visible shortwave infrared (VNIR-SWIR) divided into </w:t>
      </w:r>
      <w:r w:rsidRPr="004B651F">
        <w:t xml:space="preserve"> two major spectral intervals in range of</w:t>
      </w:r>
      <w:r w:rsidR="00EF0B99" w:rsidRPr="004B651F">
        <w:t xml:space="preserve"> 0.4-1.1</w:t>
      </w:r>
      <w:r w:rsidRPr="004B651F">
        <w:t xml:space="preserve"> </w:t>
      </w:r>
      <w:r w:rsidR="00EF0B99" w:rsidRPr="004B651F">
        <w:t xml:space="preserve">0.4-1.1µm (VNIR) and 1.1-2.5 0.4-1.1 µm (SWIR) </w:t>
      </w:r>
      <w:r w:rsidRPr="004B651F">
        <w:t>of EMR spectrum</w:t>
      </w:r>
      <w:r w:rsidR="00D422C1" w:rsidRPr="004B651F">
        <w:fldChar w:fldCharType="begin" w:fldLock="1"/>
      </w:r>
      <w:r w:rsidRPr="004B651F">
        <w:instrText>ADDIN CSL_CITATION {"citationItems":[{"id":"ITEM-1","itemData":{"author":[{"dropping-particle":"","family":"Govil","given":"Himanshu","non-dropping-particle":"","parse-names":false,"suffix":""},{"dropping-particle":"","family":"Tripathi","given":"Mahesh Kumar","non-dropping-particle":"","parse-names":false,"suffix":""},{"dropping-particle":"","family":"Diwan","given":"Prabhat","non-dropping-particle":"","parse-names":false,"suffix":""},{"dropping-particle":"","family":"Guha","given":"Subhanil","non-dropping-particle":"","parse-names":false,"suffix":""}],"container-title":"The International Archives of the Photogrammetry, Remote Sensing and Spatial Information Sciences, Volume XLII-5, 2018 ISPRS TC V Mid-term Symposium “Geospatial Technology – Pixel to People”, 20–23 November 2018, Dehradun, India","id":"ITEM-1","issue":"November","issued":{"date-parts":[["2018"]]},"page":"20-23","title":"Identification of iron oxides minerals in western Jahajpur region, India, using AVIRIS-NG hyperspectral remote sensing","type":"paper-conference","volume":"XLII"},"uris":["http://www.mendeley.com/documents/?uuid=424e755c-1d17-4296-b75c-5362c8835cb6"]}],"mendeley":{"formattedCitation":"(Govil &lt;i&gt;et al.&lt;/i&gt;, 2018)","plainTextFormattedCitation":"(Govil et al., 2018)","previouslyFormattedCitation":"(Govil &lt;i&gt;et al.&lt;/i&gt;, 2018)"},"properties":{"noteIndex":0},"schema":"https://github.com/citation-style-language/schema/raw/master/csl-citation.json"}</w:instrText>
      </w:r>
      <w:r w:rsidR="00D422C1" w:rsidRPr="004B651F">
        <w:fldChar w:fldCharType="separate"/>
      </w:r>
      <w:r w:rsidRPr="004B651F">
        <w:t>(Govil et al., 2018)</w:t>
      </w:r>
      <w:r w:rsidR="00D422C1" w:rsidRPr="004B651F">
        <w:fldChar w:fldCharType="end"/>
      </w:r>
      <w:r w:rsidR="00D422C1" w:rsidRPr="004B651F">
        <w:fldChar w:fldCharType="begin" w:fldLock="1"/>
      </w:r>
      <w:r w:rsidRPr="004B651F">
        <w:instrText>ADDIN CSL_CITATION {"citationItems":[{"id":"ITEM-1","itemData":{"DOI":"10.1016/j.heliyon.2020.e03487","ISSN":"2405-8440","author":[{"dropping-particle":"","family":"Tripathi","given":"Mahesh Kumar","non-dropping-particle":"","parse-names":false,"suffix":""},{"dropping-particle":"","family":"Govil","given":"H","non-dropping-particle":"","parse-names":false,"suffix":""},{"dropping-particle":"","family":"Chattoraj","given":"S L","non-dropping-particle":"","parse-names":false,"suffix":""}],"container-title":"Heliyon","id":"ITEM-1","issue":"January 2019","issued":{"date-parts":[["2020"]]},"page":"e03487","publisher":"Elsevier Ltd","title":"Identi fi cation of hydrothermal altered / weathered and clay minerals through airborne AVIRIS-NG hyperspectral data in Jahajpur , India","type":"article-journal","volume":"6"},"uris":["http://www.mendeley.com/documents/?uuid=9a6dbbaf-3697-4cb1-a005-4f0f25dbdaf0"]}],"mendeley":{"formattedCitation":"(Tripathi, Govil and Chattoraj, 2020)","plainTextFormattedCitation":"(Tripathi, Govil and Chattoraj, 2020)","previouslyFormattedCitation":"(Tripathi, Govil and Chattoraj, 2020)"},"properties":{"noteIndex":0},"schema":"https://github.com/citation-style-language/schema/raw/master/csl-citation.json"}</w:instrText>
      </w:r>
      <w:r w:rsidR="00D422C1" w:rsidRPr="004B651F">
        <w:fldChar w:fldCharType="separate"/>
      </w:r>
      <w:r w:rsidRPr="004B651F">
        <w:t>(Tripathi, Govil and Chattoraj, 2020)</w:t>
      </w:r>
      <w:r w:rsidR="00D422C1" w:rsidRPr="004B651F">
        <w:fldChar w:fldCharType="end"/>
      </w:r>
      <w:r w:rsidRPr="004B651F">
        <w:t xml:space="preserve"> .The </w:t>
      </w:r>
      <w:r w:rsidR="00765662" w:rsidRPr="004B651F">
        <w:t xml:space="preserve">multispectral absorptions related to electronic transitions of </w:t>
      </w:r>
      <w:r w:rsidRPr="004B651F">
        <w:t xml:space="preserve">0.4-1.1 µm of VNIR region are ubiquitous </w:t>
      </w:r>
      <w:r w:rsidR="00BA04DF" w:rsidRPr="004B651F">
        <w:t>Fe</w:t>
      </w:r>
      <w:r w:rsidR="00BA04DF" w:rsidRPr="004B651F">
        <w:rPr>
          <w:vertAlign w:val="superscript"/>
        </w:rPr>
        <w:t>2+</w:t>
      </w:r>
      <w:r w:rsidRPr="004B651F">
        <w:t xml:space="preserve">and </w:t>
      </w:r>
      <w:r w:rsidR="00BA04DF" w:rsidRPr="004B651F">
        <w:t>Fe</w:t>
      </w:r>
      <w:r w:rsidR="00BA04DF">
        <w:rPr>
          <w:vertAlign w:val="superscript"/>
        </w:rPr>
        <w:t>3</w:t>
      </w:r>
      <w:r w:rsidR="00BA04DF" w:rsidRPr="004B651F">
        <w:rPr>
          <w:vertAlign w:val="superscript"/>
        </w:rPr>
        <w:t>+</w:t>
      </w:r>
      <w:r w:rsidR="00BA04DF" w:rsidRPr="004B651F">
        <w:t xml:space="preserve"> </w:t>
      </w:r>
      <w:r w:rsidR="00D422C1" w:rsidRPr="004B651F">
        <w:fldChar w:fldCharType="begin" w:fldLock="1"/>
      </w:r>
      <w:r w:rsidRPr="004B651F">
        <w:instrText>ADDIN CSL_CITATION {"citationItems":[{"id":"ITEM-1","itemData":{"author":[{"dropping-particle":"","family":"Clark","given":"Roger N","non-dropping-particle":"","parse-names":false,"suffix":""}],"id":"ITEM-1","issued":{"date-parts":[["1999"]]},"title":"Spectroscopy of Rocks and Minerals, and Principles of Spectroscopy","type":"report","volume":"3"},"uris":["http://www.mendeley.com/documents/?uuid=5617975e-506c-4017-a00f-150f2ff2ce20"]}],"mendeley":{"formattedCitation":"(Clark, 1999)","plainTextFormattedCitation":"(Clark, 1999)","previouslyFormattedCitation":"(Clark, 1999)"},"properties":{"noteIndex":0},"schema":"https://github.com/citation-style-language/schema/raw/master/csl-citation.json"}</w:instrText>
      </w:r>
      <w:r w:rsidR="00D422C1" w:rsidRPr="004B651F">
        <w:fldChar w:fldCharType="separate"/>
      </w:r>
      <w:r w:rsidRPr="004B651F">
        <w:t>(Clark, 1999)</w:t>
      </w:r>
      <w:r w:rsidR="00D422C1" w:rsidRPr="004B651F">
        <w:fldChar w:fldCharType="end"/>
      </w:r>
      <w:r w:rsidR="00D422C1" w:rsidRPr="004B651F">
        <w:fldChar w:fldCharType="begin" w:fldLock="1"/>
      </w:r>
      <w:r w:rsidRPr="004B651F">
        <w:instrText>ADDIN CSL_CITATION {"citationItems":[{"id":"ITEM-1","itemData":{"DOI":"10.1016/j.jag.2011.08.002","ISBN":"0303-2434","ISSN":"15698432","abstract":"Geologists have used remote sensing data since the advent of the technology for regional mapping, structural interpretation and to aid in prospecting for ores and hydrocarbons. This paper provides a review of multispectral and hyperspectral remote sensing data, products and applications in geology. During the early days of Landsat Multispectral scanner and Thematic Mapper, geologists developed band ratio techniques and selective principal component analysis to produce iron oxide and hydroxyl images that could be related to hydrothermal alteration. The advent of the Advanced Spaceborne Thermal Emission and Reflectance Radiometer (ASTER) with six channels in the shortwave infrared and five channels in the thermal region allowed to produce qualitative surface mineral maps of clay minerals (kaolinite, illite), sulfate minerals (alunite), carbonate minerals (calcite, dolomite), iron oxides (hematite, goethite), and silica (quartz) which allowed to map alteration facies (propylitic, argillic etc.). The step toward quantitative and validated (subpixel) surface mineralogic mapping was made with the advent of high spectral resolution hyperspectral remote sensing. This led to a wealth of techniques to match image pixel spectra to library and field spectra and to unravel mixed pixel spectra to pure endmember spectra to derive subpixel surface compositional information. These products have found their way to the mining industry and are to a lesser extent taken up by the oil and gas sector. The main threat for geologic remote sensing lies in the lack of (satellite) data continuity. There is however a unique opportunity to develop standardized protocols leading to validated and reproducible products from satellite remote sensing for the geology community. By focusing on geologic mapping products such as mineral and lithologic maps, geochemistry, P-T paths, fluid pathways etc. the geologic remote sensing community can bridge the gap with the geosciences community. Increasingly workflows should be multidisciplinary and remote sensing data should be integrated with field observations and subsurface geophysical data to monitor and understand geologic processes. © 2011 Elsevier B.V.","author":[{"dropping-particle":"","family":"Meer","given":"Freek D.","non-dropping-particle":"van der","parse-names":false,"suffix":""},{"dropping-particle":"","family":"Werff","given":"Harald M A","non-dropping-particle":"van der","parse-names":false,"suffix":""},{"dropping-particle":"","family":"Ruitenbeek","given":"Frank J A","non-dropping-particle":"van","parse-names":false,"suffix":""},{"dropping-particle":"","family":"Hecker","given":"Chris A.","non-dropping-particle":"","parse-names":false,"suffix":""},{"dropping-particle":"","family":"Bakker","given":"Wim H.","non-dropping-particle":"","parse-names":false,"suffix":""},{"dropping-particle":"","family":"Noomen","given":"Marleen F.","non-dropping-particle":"","parse-names":false,"suffix":""},{"dropping-particle":"","family":"Meijde","given":"Mark","non-dropping-particle":"van der","parse-names":false,"suffix":""},{"dropping-particle":"","family":"Carranza","given":"E. John M","non-dropping-particle":"","parse-names":false,"suffix":""},{"dropping-particle":"","family":"Smeth","given":"J. Boudewijn","non-dropping-particle":"de","parse-names":false,"suffix":""},{"dropping-particle":"","family":"Woldai","given":"Tsehaie","non-dropping-particle":"","parse-names":false,"suffix":""}],"container-title":"International Journal of Applied Earth Observation and Geoinformation","id":"ITEM-1","issue":"1","issued":{"date-parts":[["2012"]]},"page":"112-128","publisher":"Elsevier B.V.","title":"Multi- and hyperspectral geologic remote sensing: A review","type":"article-journal","volume":"14"},"uris":["http://www.mendeley.com/documents/?uuid=ae769a5b-477d-43b2-9df3-397aebd8deb8"]}],"mendeley":{"formattedCitation":"(van der Meer &lt;i&gt;et al.&lt;/i&gt;, 2012)","plainTextFormattedCitation":"(van der Meer et al., 2012)","previouslyFormattedCitation":"(van der Meer &lt;i&gt;et al.&lt;/i&gt;, 2012)"},"properties":{"noteIndex":0},"schema":"https://github.com/citation-style-language/schema/raw/master/csl-citation.json"}</w:instrText>
      </w:r>
      <w:r w:rsidR="00D422C1" w:rsidRPr="004B651F">
        <w:fldChar w:fldCharType="separate"/>
      </w:r>
      <w:r w:rsidRPr="004B651F">
        <w:t xml:space="preserve">(van </w:t>
      </w:r>
      <w:proofErr w:type="spellStart"/>
      <w:r w:rsidRPr="004B651F">
        <w:t>der</w:t>
      </w:r>
      <w:proofErr w:type="spellEnd"/>
      <w:r w:rsidRPr="004B651F">
        <w:t xml:space="preserve"> Meer et al., 2012)</w:t>
      </w:r>
      <w:r w:rsidR="00D422C1" w:rsidRPr="004B651F">
        <w:fldChar w:fldCharType="end"/>
      </w:r>
      <w:r w:rsidRPr="004B651F">
        <w:t xml:space="preserve"> </w:t>
      </w:r>
      <w:r w:rsidR="00D422C1" w:rsidRPr="004B651F">
        <w:fldChar w:fldCharType="begin" w:fldLock="1"/>
      </w:r>
      <w:r w:rsidRPr="004B651F">
        <w:instrText>ADDIN CSL_CITATION {"citationItems":[{"id":"ITEM-1","itemData":{"author":[{"dropping-particle":"","family":"Govil","given":"Himanshu","non-dropping-particle":"","parse-names":false,"suffix":""},{"dropping-particle":"","family":"Tripathi","given":"Mahesh Kumar","non-dropping-particle":"","parse-names":false,"suffix":""},{"dropping-particle":"","family":"Diwan","given":"Prabhat","non-dropping-particle":"","parse-names":false,"suffix":""},{"dropping-particle":"","family":"Guha","given":"Subhanil","non-dropping-particle":"","parse-names":false,"suffix":""}],"container-title":"The International Archives of the Photogrammetry, Remote Sensing and Spatial Information Sciences, Volume XLII-5, 2018 ISPRS TC V Mid-term Symposium “Geospatial Technology – Pixel to People”, 20–23 November 2018, Dehradun, India","id":"ITEM-1","issue":"November","issued":{"date-parts":[["2018"]]},"page":"20-23","title":"Identification of iron oxides minerals in western Jahajpur region, India, using AVIRIS-NG hyperspectral remote sensing","type":"paper-conference","volume":"XLII"},"uris":["http://www.mendeley.com/documents/?uuid=424e755c-1d17-4296-b75c-5362c8835cb6"]}],"mendeley":{"formattedCitation":"(Govil &lt;i&gt;et al.&lt;/i&gt;, 2018)","plainTextFormattedCitation":"(Govil et al., 2018)","previouslyFormattedCitation":"(Govil &lt;i&gt;et al.&lt;/i&gt;, 2018)"},"properties":{"noteIndex":0},"schema":"https://github.com/citation-style-language/schema/raw/master/csl-citation.json"}</w:instrText>
      </w:r>
      <w:r w:rsidR="00D422C1" w:rsidRPr="004B651F">
        <w:fldChar w:fldCharType="separate"/>
      </w:r>
      <w:r w:rsidRPr="004B651F">
        <w:t>(Govil et al., 2018)</w:t>
      </w:r>
      <w:r w:rsidR="00D422C1" w:rsidRPr="004B651F">
        <w:fldChar w:fldCharType="end"/>
      </w:r>
      <w:r w:rsidRPr="004B651F">
        <w:t xml:space="preserve">. </w:t>
      </w:r>
      <w:r w:rsidR="00765662" w:rsidRPr="004B651F">
        <w:t>At around 0.6 µm band width the Fe</w:t>
      </w:r>
      <w:r w:rsidR="00765662" w:rsidRPr="004B651F">
        <w:rPr>
          <w:vertAlign w:val="superscript"/>
        </w:rPr>
        <w:t>2+</w:t>
      </w:r>
      <w:r w:rsidR="00765662" w:rsidRPr="004B651F">
        <w:t>, Fe</w:t>
      </w:r>
      <w:r w:rsidR="00765662" w:rsidRPr="004B651F">
        <w:rPr>
          <w:vertAlign w:val="superscript"/>
        </w:rPr>
        <w:t>3+</w:t>
      </w:r>
      <w:r w:rsidR="00765662" w:rsidRPr="004B651F">
        <w:t xml:space="preserve"> </w:t>
      </w:r>
      <w:r w:rsidRPr="004B651F">
        <w:t xml:space="preserve">have shown charge-transfer absorptions </w:t>
      </w:r>
      <w:r w:rsidR="00D422C1" w:rsidRPr="004B651F">
        <w:fldChar w:fldCharType="begin" w:fldLock="1"/>
      </w:r>
      <w:r w:rsidRPr="004B651F">
        <w:instrText>ADDIN CSL_CITATION {"citationItems":[{"id":"ITEM-1","itemData":{"author":[{"dropping-particle":"","family":"Clark","given":"Roger N","non-dropping-particle":"","parse-names":false,"suffix":""}],"id":"ITEM-1","issued":{"date-parts":[["1999"]]},"title":"Spectroscopy of Rocks and Minerals, and Principles of Spectroscopy","type":"report","volume":"3"},"uris":["http://www.mendeley.com/documents/?uuid=5617975e-506c-4017-a00f-150f2ff2ce20"]}],"mendeley":{"formattedCitation":"(Clark, 1999)","plainTextFormattedCitation":"(Clark, 1999)","previouslyFormattedCitation":"(Clark, 1999)"},"properties":{"noteIndex":0},"schema":"https://github.com/citation-style-language/schema/raw/master/csl-citation.json"}</w:instrText>
      </w:r>
      <w:r w:rsidR="00D422C1" w:rsidRPr="004B651F">
        <w:fldChar w:fldCharType="separate"/>
      </w:r>
      <w:r w:rsidRPr="004B651F">
        <w:t>(Clark, 1999)</w:t>
      </w:r>
      <w:r w:rsidR="00D422C1" w:rsidRPr="004B651F">
        <w:fldChar w:fldCharType="end"/>
      </w:r>
      <w:r w:rsidRPr="004B651F">
        <w:t>.</w:t>
      </w:r>
      <w:r w:rsidR="00765662" w:rsidRPr="004B651F">
        <w:t xml:space="preserve"> Limonite and Goethite have</w:t>
      </w:r>
      <w:r w:rsidRPr="004B651F">
        <w:t xml:space="preserve"> </w:t>
      </w:r>
      <w:r w:rsidR="00765662" w:rsidRPr="004B651F">
        <w:t>multiple</w:t>
      </w:r>
      <w:r w:rsidRPr="004B651F">
        <w:t xml:space="preserve"> distinct electronic absorption features near 0.6 µm and 0.9 µm </w:t>
      </w:r>
      <w:r w:rsidR="00D422C1" w:rsidRPr="004B651F">
        <w:fldChar w:fldCharType="begin" w:fldLock="1"/>
      </w:r>
      <w:r w:rsidRPr="004B651F">
        <w:instrText>ADDIN CSL_CITATION {"citationItems":[{"id":"ITEM-1","itemData":{"author":[{"dropping-particle":"","family":"Govil","given":"Himanshu","non-dropping-particle":"","parse-names":false,"suffix":""},{"dropping-particle":"","family":"Tripathi","given":"Mahesh Kumar","non-dropping-particle":"","parse-names":false,"suffix":""},{"dropping-particle":"","family":"Diwan","given":"Prabhat","non-dropping-particle":"","parse-names":false,"suffix":""},{"dropping-particle":"","family":"Guha","given":"Subhanil","non-dropping-particle":"","parse-names":false,"suffix":""}],"container-title":"The International Archives of the Photogrammetry, Remote Sensing and Spatial Information Sciences, Volume XLII-5, 2018 ISPRS TC V Mid-term Symposium “Geospatial Technology – Pixel to People”, 20–23 November 2018, Dehradun, India","id":"ITEM-1","issue":"November","issued":{"date-parts":[["2018"]]},"page":"20-23","title":"Identification of iron oxides minerals in western Jahajpur region, India, using AVIRIS-NG hyperspectral remote sensing","type":"paper-conference","volume":"XLII"},"uris":["http://www.mendeley.com/documents/?uuid=424e755c-1d17-4296-b75c-5362c8835cb6"]}],"mendeley":{"formattedCitation":"(Govil &lt;i&gt;et al.&lt;/i&gt;, 2018)","plainTextFormattedCitation":"(Govil et al., 2018)","previouslyFormattedCitation":"(Govil &lt;i&gt;et al.&lt;/i&gt;, 2018)"},"properties":{"noteIndex":0},"schema":"https://github.com/citation-style-language/schema/raw/master/csl-citation.json"}</w:instrText>
      </w:r>
      <w:r w:rsidR="00D422C1" w:rsidRPr="004B651F">
        <w:fldChar w:fldCharType="separate"/>
      </w:r>
      <w:r w:rsidRPr="004B651F">
        <w:t>(Govil et al., 2018)</w:t>
      </w:r>
      <w:r w:rsidR="00D422C1" w:rsidRPr="004B651F">
        <w:fldChar w:fldCharType="end"/>
      </w:r>
      <w:r w:rsidRPr="004B651F">
        <w:t xml:space="preserve">.The  Fe3+  have shown absorption at  0.43, 0.5 and 0.6 µm,  and </w:t>
      </w:r>
      <w:r w:rsidR="00BA04DF" w:rsidRPr="004B651F">
        <w:t>Fe</w:t>
      </w:r>
      <w:r w:rsidR="00BA04DF" w:rsidRPr="004B651F">
        <w:rPr>
          <w:vertAlign w:val="superscript"/>
        </w:rPr>
        <w:t>2+</w:t>
      </w:r>
      <w:r w:rsidR="00BA04DF" w:rsidRPr="004B651F">
        <w:t xml:space="preserve"> </w:t>
      </w:r>
      <w:r w:rsidRPr="004B651F">
        <w:t>have shown absorption features in 0.9 -1.2 µm</w:t>
      </w:r>
      <w:r w:rsidR="00D422C1" w:rsidRPr="004B651F">
        <w:fldChar w:fldCharType="begin" w:fldLock="1"/>
      </w:r>
      <w:r w:rsidRPr="004B651F">
        <w:instrText>ADDIN CSL_CITATION {"citationItems":[{"id":"ITEM-1","itemData":{"DOI":"10.1016/j.heliyon.2019.e02931","ISSN":"2405-8440","author":[{"dropping-particle":"","family":"Tripathi","given":"Mahesh Kumar","non-dropping-particle":"","parse-names":false,"suffix":""},{"dropping-particle":"","family":"Govil","given":"H","non-dropping-particle":"","parse-names":false,"suffix":""}],"container-title":"Heliyon","id":"ITEM-1","issue":"11","issued":{"date-parts":[["2019"]]},"page":"1-10","publisher":"Elsevier Ltd","title":"Evaluation of AVIRIS-NG hyperspectral images for mineral identi fi cation and mapping","type":"article-journal","volume":"5"},"uris":["http://www.mendeley.com/documents/?uuid=e75f315c-7751-4009-a34b-87104c78b95b"]}],"mendeley":{"formattedCitation":"(Tripathi and Govil, 2019)","plainTextFormattedCitation":"(Tripathi and Govil, 2019)","previouslyFormattedCitation":"(Tripathi and Govil, 2019)"},"properties":{"noteIndex":0},"schema":"https://github.com/citation-style-language/schema/raw/master/csl-citation.json"}</w:instrText>
      </w:r>
      <w:r w:rsidR="00D422C1" w:rsidRPr="004B651F">
        <w:fldChar w:fldCharType="separate"/>
      </w:r>
      <w:r w:rsidRPr="004B651F">
        <w:t>(Tripathi and Govil, 2019)</w:t>
      </w:r>
      <w:r w:rsidR="00D422C1" w:rsidRPr="004B651F">
        <w:fldChar w:fldCharType="end"/>
      </w:r>
      <w:r w:rsidRPr="004B651F">
        <w:t xml:space="preserve">. </w:t>
      </w:r>
      <w:r w:rsidR="00D422C1" w:rsidRPr="004B651F">
        <w:fldChar w:fldCharType="begin" w:fldLock="1"/>
      </w:r>
      <w:r w:rsidRPr="004B651F">
        <w:instrText>ADDIN CSL_CITATION {"citationItems":[{"id":"ITEM-1","itemData":{"DOI":"10.1016/j.heliyon.2020.e03487","ISSN":"2405-8440","author":[{"dropping-particle":"","family":"Tripathi","given":"Mahesh Kumar","non-dropping-particle":"","parse-names":false,"suffix":""},{"dropping-particle":"","family":"Govil","given":"H","non-dropping-particle":"","parse-names":false,"suffix":""},{"dropping-particle":"","family":"Chattoraj","given":"S L","non-dropping-particle":"","parse-names":false,"suffix":""}],"container-title":"Heliyon","id":"ITEM-1","issue":"January 2019","issued":{"date-parts":[["2020"]]},"page":"e03487","publisher":"Elsevier Ltd","title":"Identi fi cation of hydrothermal altered / weathered and clay minerals through airborne AVIRIS-NG hyperspectral data in Jahajpur , India","type":"article-journal","volume":"6"},"uris":["http://www.mendeley.com/documents/?uuid=9a6dbbaf-3697-4cb1-a005-4f0f25dbdaf0"]}],"mendeley":{"formattedCitation":"(Tripathi, Govil and Chattoraj, 2020)","plainTextFormattedCitation":"(Tripathi, Govil and Chattoraj, 2020)"},"properties":{"noteIndex":0},"schema":"https://github.com/citation-style-language/schema/raw/master/csl-citation.json"}</w:instrText>
      </w:r>
      <w:r w:rsidR="00D422C1" w:rsidRPr="004B651F">
        <w:fldChar w:fldCharType="separate"/>
      </w:r>
      <w:r w:rsidRPr="004B651F">
        <w:t>(Tripathi, Govil and Chattoraj, 2020)</w:t>
      </w:r>
      <w:r w:rsidR="00D422C1" w:rsidRPr="004B651F">
        <w:fldChar w:fldCharType="end"/>
      </w:r>
      <w:r w:rsidRPr="004B651F">
        <w:t xml:space="preserve"> stated in the research that “The absorption at 0.63–0.71 </w:t>
      </w:r>
      <w:proofErr w:type="spellStart"/>
      <w:r w:rsidRPr="004B651F">
        <w:t>μm</w:t>
      </w:r>
      <w:proofErr w:type="spellEnd"/>
      <w:r w:rsidRPr="004B651F">
        <w:t xml:space="preserve"> and 0.85–1.00 </w:t>
      </w:r>
      <w:proofErr w:type="spellStart"/>
      <w:r w:rsidRPr="004B651F">
        <w:t>μm</w:t>
      </w:r>
      <w:proofErr w:type="spellEnd"/>
      <w:r w:rsidRPr="004B651F">
        <w:t xml:space="preserve"> in Limonite/Goethite and hematite by crystal field and by charge transfer absorption at 0.48 </w:t>
      </w:r>
      <w:proofErr w:type="spellStart"/>
      <w:r w:rsidRPr="004B651F">
        <w:t>μm</w:t>
      </w:r>
      <w:proofErr w:type="spellEnd"/>
      <w:r w:rsidRPr="004B651F">
        <w:t xml:space="preserve"> and 0.55 </w:t>
      </w:r>
      <w:proofErr w:type="spellStart"/>
      <w:r w:rsidRPr="004B651F">
        <w:t>μm</w:t>
      </w:r>
      <w:proofErr w:type="spellEnd"/>
      <w:r w:rsidRPr="004B651F">
        <w:t xml:space="preserve"> respectively”.</w:t>
      </w:r>
    </w:p>
    <w:p w:rsidR="00AE082F" w:rsidRPr="004B651F" w:rsidRDefault="00AE082F" w:rsidP="008100A8">
      <w:pPr>
        <w:pStyle w:val="BodyText"/>
        <w:ind w:right="23"/>
        <w:jc w:val="both"/>
      </w:pPr>
    </w:p>
    <w:p w:rsidR="00AE082F" w:rsidRDefault="0034196C" w:rsidP="008100A8">
      <w:pPr>
        <w:pStyle w:val="BodyText"/>
        <w:ind w:right="23"/>
        <w:jc w:val="both"/>
      </w:pPr>
      <w:r w:rsidRPr="004B651F">
        <w:t>This study is focused on discrimination of genesis of iron ores in the study area Jahajpur through application of AVIRIS-NG hyperspectral remote sensing data</w:t>
      </w:r>
      <w:r w:rsidR="007F5710" w:rsidRPr="004B651F">
        <w:t>.</w:t>
      </w:r>
    </w:p>
    <w:p w:rsidR="002018EF" w:rsidRPr="004B651F" w:rsidRDefault="002018EF" w:rsidP="008100A8">
      <w:pPr>
        <w:pStyle w:val="BodyText"/>
        <w:ind w:right="23"/>
        <w:jc w:val="both"/>
      </w:pPr>
    </w:p>
    <w:p w:rsidR="00AE082F" w:rsidRPr="004B651F" w:rsidRDefault="00AE082F" w:rsidP="008100A8">
      <w:pPr>
        <w:pStyle w:val="BodyText"/>
        <w:ind w:right="23"/>
        <w:jc w:val="both"/>
      </w:pPr>
    </w:p>
    <w:p w:rsidR="00AE082F" w:rsidRDefault="00061705" w:rsidP="008100A8">
      <w:pPr>
        <w:numPr>
          <w:ilvl w:val="1"/>
          <w:numId w:val="1"/>
        </w:numPr>
        <w:tabs>
          <w:tab w:val="left" w:pos="484"/>
        </w:tabs>
        <w:jc w:val="both"/>
        <w:rPr>
          <w:rFonts w:ascii="Times New Roman"/>
          <w:b/>
          <w:spacing w:val="-1"/>
          <w:sz w:val="24"/>
        </w:rPr>
      </w:pPr>
      <w:r w:rsidRPr="008100A8">
        <w:rPr>
          <w:rFonts w:ascii="Times New Roman"/>
          <w:b/>
          <w:spacing w:val="-1"/>
          <w:sz w:val="24"/>
        </w:rPr>
        <w:t>G</w:t>
      </w:r>
      <w:r w:rsidR="008100A8">
        <w:rPr>
          <w:rFonts w:ascii="Times New Roman"/>
          <w:b/>
          <w:spacing w:val="-1"/>
          <w:sz w:val="24"/>
        </w:rPr>
        <w:t>EOLOGICAL SETTINGS</w:t>
      </w:r>
    </w:p>
    <w:p w:rsidR="002018EF" w:rsidRPr="008100A8" w:rsidRDefault="002018EF" w:rsidP="002018EF">
      <w:pPr>
        <w:tabs>
          <w:tab w:val="left" w:pos="484"/>
        </w:tabs>
        <w:ind w:left="484"/>
        <w:jc w:val="both"/>
        <w:rPr>
          <w:rFonts w:ascii="Times New Roman"/>
          <w:b/>
          <w:spacing w:val="-1"/>
          <w:sz w:val="24"/>
        </w:rPr>
      </w:pPr>
    </w:p>
    <w:p w:rsidR="00AE082F" w:rsidRPr="00AB7945" w:rsidRDefault="00AE082F" w:rsidP="008100A8">
      <w:pPr>
        <w:spacing w:before="7"/>
        <w:rPr>
          <w:rFonts w:ascii="Times New Roman" w:eastAsia="Times New Roman" w:hAnsi="Times New Roman" w:cs="Times New Roman"/>
          <w:b/>
          <w:bCs/>
          <w:sz w:val="23"/>
          <w:szCs w:val="23"/>
        </w:rPr>
      </w:pPr>
    </w:p>
    <w:p w:rsidR="00061705" w:rsidRDefault="00061705" w:rsidP="008100A8">
      <w:pPr>
        <w:pStyle w:val="BodyText"/>
        <w:ind w:right="23"/>
        <w:jc w:val="both"/>
      </w:pPr>
      <w:r w:rsidRPr="00DD510D">
        <w:t>The Jahajpur group of rocks of Bhilwara Gneissic complex (Bhilwara super group) have archaean basement (Banded Gneissic Complex of Heron,1953)  with Proterozoic cover</w:t>
      </w:r>
      <w:r w:rsidR="00D422C1" w:rsidRPr="00DD510D">
        <w:fldChar w:fldCharType="begin" w:fldLock="1"/>
      </w:r>
      <w:r w:rsidRPr="00DD510D">
        <w:instrText>ADDIN CSL_CITATION {"citationItems":[{"id":"ITEM-1","itemData":{"author":[{"dropping-particle":"","family":"Heron","given":"A.M","non-dropping-particle":"","parse-names":false,"suffix":""}],"container-title":"Trans. Nat. Instt. Sci. India.","id":"ITEM-1","issued":{"date-parts":[["1935"]]},"page":"17-33","title":"Heron, A.M (1935) Synopsis of the pre-Vindhyan Geology of Rajputana.","type":"article-journal","volume":"I"},"uris":["http://www.mendeley.com/documents/?uuid=b5820c99-b9f9-41a6-850c-8c5a308e3210"]}],"mendeley":{"formattedCitation":"(A. . Heron, 1935)","plainTextFormattedCitation":"(A. . Heron, 1935)","previouslyFormattedCitation":"(A. . Heron, 1935)"},"properties":{"noteIndex":0},"schema":"https://github.com/citation-style-language/schema/raw/master/csl-citation.json"}</w:instrText>
      </w:r>
      <w:r w:rsidR="00D422C1" w:rsidRPr="00DD510D">
        <w:fldChar w:fldCharType="separate"/>
      </w:r>
      <w:r w:rsidRPr="00DD510D">
        <w:t>(A. Heron, 1935)</w:t>
      </w:r>
      <w:r w:rsidR="00D422C1" w:rsidRPr="00DD510D">
        <w:fldChar w:fldCharType="end"/>
      </w:r>
      <w:r w:rsidR="00D422C1" w:rsidRPr="00DD510D">
        <w:fldChar w:fldCharType="begin" w:fldLock="1"/>
      </w:r>
      <w:r w:rsidRPr="00DD510D">
        <w:instrText>ADDIN CSL_CITATION {"citationItems":[{"id":"ITEM-1","itemData":{"author":[{"dropping-particle":"","family":"Heron","given":"A.M","non-dropping-particle":"","parse-names":false,"suffix":""}],"container-title":"Geol. Surv. India","id":"ITEM-1","issued":{"date-parts":[["1953"]]},"page":"389","title":"The Geology of Central Rajputana.","type":"article-journal","volume":"79"},"uris":["http://www.mendeley.com/documents/?uuid=97a14b35-7252-49cd-aabb-ff083e0a63c0"]}],"mendeley":{"formattedCitation":"(Heron, 1953)","plainTextFormattedCitation":"(Heron, 1953)","previouslyFormattedCitation":"(Heron, 1953)"},"properties":{"noteIndex":0},"schema":"https://github.com/citation-style-language/schema/raw/master/csl-citation.json"}</w:instrText>
      </w:r>
      <w:r w:rsidR="00D422C1" w:rsidRPr="00DD510D">
        <w:fldChar w:fldCharType="separate"/>
      </w:r>
      <w:r w:rsidRPr="00DD510D">
        <w:t>(Heron, 1953)</w:t>
      </w:r>
      <w:r w:rsidR="00D422C1" w:rsidRPr="00DD510D">
        <w:fldChar w:fldCharType="end"/>
      </w:r>
      <w:r w:rsidRPr="00DD510D">
        <w:t xml:space="preserve"> </w:t>
      </w:r>
      <w:r w:rsidR="00D422C1" w:rsidRPr="00DD510D">
        <w:fldChar w:fldCharType="begin" w:fldLock="1"/>
      </w:r>
      <w:r w:rsidRPr="00DD510D">
        <w:instrText>ADDIN CSL_CITATION {"citationItems":[{"id":"ITEM-1","itemData":{"author":[{"dropping-particle":"","family":"Gupta","given":"S.N.","non-dropping-particle":"","parse-names":false,"suffix":""},{"dropping-particle":"","family":"Arora","given":"Y.K.","non-dropping-particle":"","parse-names":false,"suffix":""},{"dropping-particle":"","family":"Mathur","given":"R.K.","non-dropping-particle":"","parse-names":false,"suffix":""},{"dropping-particle":"","family":"Iqballuddin","given":"","non-dropping-particle":"","parse-names":false,"suffix":""},{"dropping-particle":"","family":"Prasad","given":"B.","non-dropping-particle":"","parse-names":false,"suffix":""},{"dropping-particle":"","family":"Sahai","given":"T.N.","non-dropping-particle":"","parse-names":false,"suffix":""},{"dropping-particle":"","family":"Sharma","given":"S.B.","non-dropping-particle":"","parse-names":false,"suffix":""}],"container-title":"Geol. Surv. India","id":"ITEM-1","issued":{"date-parts":[["1997"]]},"page":"262","title":"The Precambrian Geology of the Aravalli Region Southern Rajasthan and North-eastern Gujarat Mem.","type":"article-journal","volume":"123"},"uris":["http://www.mendeley.com/documents/?uuid=e3e721bd-21ba-4d88-92b5-adbf6f7da4a6"]}],"mendeley":{"formattedCitation":"(Gupta &lt;i&gt;et al.&lt;/i&gt;, 1997)","plainTextFormattedCitation":"(Gupta et al., 1997)","previouslyFormattedCitation":"(Gupta &lt;i&gt;et al.&lt;/i&gt;, 1997)"},"properties":{"noteIndex":0},"schema":"https://github.com/citation-style-language/schema/raw/master/csl-citation.json"}</w:instrText>
      </w:r>
      <w:r w:rsidR="00D422C1" w:rsidRPr="00DD510D">
        <w:fldChar w:fldCharType="separate"/>
      </w:r>
      <w:r w:rsidRPr="00DD510D">
        <w:t>(Gupta et al., 1997)</w:t>
      </w:r>
      <w:r w:rsidR="00D422C1" w:rsidRPr="00DD510D">
        <w:fldChar w:fldCharType="end"/>
      </w:r>
      <w:r w:rsidRPr="00DD510D">
        <w:t xml:space="preserve">; </w:t>
      </w:r>
      <w:r w:rsidR="00D422C1" w:rsidRPr="00DD510D">
        <w:fldChar w:fldCharType="begin" w:fldLock="1"/>
      </w:r>
      <w:r w:rsidRPr="00DD510D">
        <w:instrText>ADDIN CSL_CITATION {"citationItems":[{"id":"ITEM-1","itemData":{"abstract":"The southeastern fringe of the Precambrian Aravalli fold belt has been designated as Jahazpur Belt, which includes two greenschist facies metasedimentary lithopackages, Hindoli (Late Archean/Paleoproterozoic) and Jahazpur (Paleoproterozoic) Groups. We present geochemical data on metapelite (phyllite) and metagreywackes from the Hindoli Group. Metapelites are enriched in alumina while metagreywackes show a wide range and higher abundance of silica. Covariance between TiO2 – Al2O3, K2O – Al2O3 pairs and moderate to high SiO2/MgO ratios indicate a strong weathering control. Chemical Index of Alteration (CIA = 68 for metagraywackes; 75 for metapelites) reveals moderately weathered protoliths for them. Fractionated LREE pattern with almost flat HREE trend and moderate to high Eu anomalies (Eu/Eu* = 0.66 to 0.8) indicate feldspar bearing granite - granodiorite as probable compositions in the provenance. Very high PIA values (93) for metapelites reflect almost complete feldspar dissolution while the corresponding values for metagraywackes (68) are relatively lower. The diagnostic immobile trace elements (Sc, Zr, Th) can be interpreted as a variable felsic source (mainly granitic and subordinate granodioritic) for metagreywackes and a granodioritic (more mafic) one for metapelites. Considering the broad Precambrian geological set-up of NW India, the Banded Gneiss Complex (BGC), which predominantly comprises TTG gneisses and granites, amphibolite, etc. seems to be the most likely provenance for Hindoli sediments.","author":[{"dropping-particle":"","family":"Saxena","given":"A S H A","non-dropping-particle":"","parse-names":false,"suffix":""},{"dropping-particle":"","family":"Pandit","given":"M K","non-dropping-particle":"","parse-names":false,"suffix":""}],"container-title":"Journal geological society of India","id":"ITEM-1","issue":"March","issued":{"date-parts":[["2012"]]},"page":"267-278","title":"Geochemistry of Hindoli Group Metasediments , SE Aravalli Craton , NW India : Implications for Palaeoweathering and Provenance","type":"article-journal","volume":"79"},"uris":["http://www.mendeley.com/documents/?uuid=3cc0c59c-52c5-4111-9042-ca66d2bdd752"]}],"mendeley":{"formattedCitation":"(Saxena and Pandit, 2012)","plainTextFormattedCitation":"(Saxena and Pandit, 2012)","previouslyFormattedCitation":"(Saxena and Pandit, 2012)"},"properties":{"noteIndex":0},"schema":"https://github.com/citation-style-language/schema/raw/master/csl-citation.json"}</w:instrText>
      </w:r>
      <w:r w:rsidR="00D422C1" w:rsidRPr="00DD510D">
        <w:fldChar w:fldCharType="separate"/>
      </w:r>
      <w:r w:rsidRPr="00DD510D">
        <w:t>(Saxena and Pandit, 2012)</w:t>
      </w:r>
      <w:r w:rsidR="00D422C1" w:rsidRPr="00DD510D">
        <w:fldChar w:fldCharType="end"/>
      </w:r>
      <w:r w:rsidRPr="00DD510D">
        <w:t xml:space="preserve">. According to </w:t>
      </w:r>
      <w:r w:rsidR="00D422C1" w:rsidRPr="00DD510D">
        <w:fldChar w:fldCharType="begin" w:fldLock="1"/>
      </w:r>
      <w:r w:rsidRPr="00DD510D">
        <w:instrText>ADDIN CSL_CITATION {"citationItems":[{"id":"ITEM-1","itemData":{"author":[{"dropping-particle":"","family":"Rajendra Prasad","given":"B","non-dropping-particle":"","parse-names":false,"suffix":""},{"dropping-particle":"","family":"Rao","given":"V.Vijay","non-dropping-particle":"","parse-names":false,"suffix":""},{"dropping-particle":"","family":"P.R.","given":"Reddy","non-dropping-particle":"","parse-names":false,"suffix":""}],"container-title":"CURRENT SCIENCE","id":"ITEM-1","issue":"7","issued":{"date-parts":[["1999"]]},"page":"1027-1031","title":"Seismic andmagnetotelluric studies overa crustal scalefault zone for imaging a metallogenic provinceof Aravalli-Delhi Fold Belt region","type":"article-journal","volume":"76"},"uris":["http://www.mendeley.com/documents/?uuid=00b00f95-11fc-415a-9c2a-1d31f4c4e974"]}],"mendeley":{"formattedCitation":"(Rajendra Prasad, Rao and P.R., 1999)","plainTextFormattedCitation":"(Rajendra Prasad, Rao and P.R., 1999)","previouslyFormattedCitation":"(Rajendra Prasad, Rao and P.R., 1999)"},"properties":{"noteIndex":0},"schema":"https://github.com/citation-style-language/schema/raw/master/csl-citation.json"}</w:instrText>
      </w:r>
      <w:r w:rsidR="00D422C1" w:rsidRPr="00DD510D">
        <w:fldChar w:fldCharType="separate"/>
      </w:r>
      <w:r w:rsidRPr="00DD510D">
        <w:t>(Rajendra Prasad, Rao and P.R., 1999)</w:t>
      </w:r>
      <w:r w:rsidR="00D422C1" w:rsidRPr="00DD510D">
        <w:fldChar w:fldCharType="end"/>
      </w:r>
      <w:r w:rsidRPr="00DD510D">
        <w:t xml:space="preserve"> the archaean basement (3.3 Ga) having two successive outcrops which are 1)Aravali (</w:t>
      </w:r>
      <w:proofErr w:type="spellStart"/>
      <w:r w:rsidRPr="00DD510D">
        <w:t>Palaeoproterozic</w:t>
      </w:r>
      <w:proofErr w:type="spellEnd"/>
      <w:r w:rsidRPr="00DD510D">
        <w:t>) and 2) Delhi (Meso-Neoproterozoic) sediments </w:t>
      </w:r>
      <w:r w:rsidR="00D422C1" w:rsidRPr="00DD510D">
        <w:fldChar w:fldCharType="begin" w:fldLock="1"/>
      </w:r>
      <w:r w:rsidRPr="00DD510D">
        <w:instrText>ADDIN CSL_CITATION {"citationItems":[{"id":"ITEM-1","itemData":{"author":[{"dropping-particle":"","family":"Rajendra Prasad","given":"B","non-dropping-particle":"","parse-names":false,"suffix":""},{"dropping-particle":"","family":"Rao","given":"V.Vijay","non-dropping-particle":"","parse-names":false,"suffix":""},{"dropping-particle":"","family":"P.R.","given":"Reddy","non-dropping-particle":"","parse-names":false,"suffix":""}],"container-title":"CURRENT SCIENCE","id":"ITEM-1","issue":"7","issued":{"date-parts":[["1999"]]},"page":"1027-1031","title":"Seismic andmagnetotelluric studies overa crustal scalefault zone for imaging a metallogenic provinceof Aravalli-Delhi Fold Belt region","type":"article-journal","volume":"76"},"uris":["http://www.mendeley.com/documents/?uuid=00b00f95-11fc-415a-9c2a-1d31f4c4e974"]}],"mendeley":{"formattedCitation":"(Rajendra Prasad, Rao and P.R., 1999)","plainTextFormattedCitation":"(Rajendra Prasad, Rao and P.R., 1999)","previouslyFormattedCitation":"(Rajendra Prasad, Rao and P.R., 1999)"},"properties":{"noteIndex":0},"schema":"https://github.com/citation-style-language/schema/raw/master/csl-citation.json"}</w:instrText>
      </w:r>
      <w:r w:rsidR="00D422C1" w:rsidRPr="00DD510D">
        <w:fldChar w:fldCharType="separate"/>
      </w:r>
      <w:r w:rsidRPr="00DD510D">
        <w:t>(Rajendra Prasad, Rao and P.R., 1999)</w:t>
      </w:r>
      <w:r w:rsidR="00D422C1" w:rsidRPr="00DD510D">
        <w:fldChar w:fldCharType="end"/>
      </w:r>
      <w:r w:rsidRPr="00DD510D">
        <w:t xml:space="preserve"> </w:t>
      </w:r>
      <w:r w:rsidR="00D422C1" w:rsidRPr="00DD510D">
        <w:fldChar w:fldCharType="begin" w:fldLock="1"/>
      </w:r>
      <w:r w:rsidRPr="00DD510D">
        <w:instrText>ADDIN CSL_CITATION {"citationItems":[{"id":"ITEM-1","itemData":{"abstract":"The southeastern fringe of the Precambrian Aravalli fold belt has been designated as Jahazpur Belt, which includes two greenschist facies metasedimentary lithopackages, Hindoli (Late Archean/Paleoproterozoic) and Jahazpur (Paleoproterozoic) Groups. We present geochemical data on metapelite (phyllite) and metagreywackes from the Hindoli Group. Metapelites are enriched in alumina while metagreywackes show a wide range and higher abundance of silica. Covariance between TiO2 – Al2O3, K2O – Al2O3 pairs and moderate to high SiO2/MgO ratios indicate a strong weathering control. Chemical Index of Alteration (CIA = 68 for metagraywackes; 75 for metapelites) reveals moderately weathered protoliths for them. Fractionated LREE pattern with almost flat HREE trend and moderate to high Eu anomalies (Eu/Eu* = 0.66 to 0.8) indicate feldspar bearing granite - granodiorite as probable compositions in the provenance. Very high PIA values (93) for metapelites reflect almost complete feldspar dissolution while the corresponding values for metagraywackes (68) are relatively lower. The diagnostic immobile trace elements (Sc, Zr, Th) can be interpreted as a variable felsic source (mainly granitic and subordinate granodioritic) for metagreywackes and a granodioritic (more mafic) one for metapelites. Considering the broad Precambrian geological set-up of NW India, the Banded Gneiss Complex (BGC), which predominantly comprises TTG gneisses and granites, amphibolite, etc. seems to be the most likely provenance for Hindoli sediments.","author":[{"dropping-particle":"","family":"Saxena","given":"A S H A","non-dropping-particle":"","parse-names":false,"suffix":""},{"dropping-particle":"","family":"Pandit","given":"M K","non-dropping-particle":"","parse-names":false,"suffix":""}],"container-title":"Journal geological society of India","id":"ITEM-1","issue":"March","issued":{"date-parts":[["2012"]]},"page":"267-278","title":"Geochemistry of Hindoli Group Metasediments , SE Aravalli Craton , NW India : Implications for Palaeoweathering and Provenance","type":"article-journal","volume":"79"},"uris":["http://www.mendeley.com/documents/?uuid=3cc0c59c-52c5-4111-9042-ca66d2bdd752"]}],"mendeley":{"formattedCitation":"(Saxena and Pandit, 2012)","plainTextFormattedCitation":"(Saxena and Pandit, 2012)","previouslyFormattedCitation":"(Saxena and Pandit, 2012)"},"properties":{"noteIndex":0},"schema":"https://github.com/citation-style-language/schema/raw/master/csl-citation.json"}</w:instrText>
      </w:r>
      <w:r w:rsidR="00D422C1" w:rsidRPr="00DD510D">
        <w:fldChar w:fldCharType="separate"/>
      </w:r>
      <w:r w:rsidRPr="00DD510D">
        <w:t>(Saxena and Pandit, 2012)</w:t>
      </w:r>
      <w:r w:rsidR="00D422C1" w:rsidRPr="00DD510D">
        <w:fldChar w:fldCharType="end"/>
      </w:r>
      <w:r w:rsidRPr="00DD510D">
        <w:t xml:space="preserve">”. </w:t>
      </w:r>
    </w:p>
    <w:p w:rsidR="008100A8" w:rsidRPr="00DD510D" w:rsidRDefault="008100A8" w:rsidP="008100A8">
      <w:pPr>
        <w:pStyle w:val="BodyText"/>
        <w:ind w:right="23"/>
        <w:jc w:val="both"/>
      </w:pPr>
    </w:p>
    <w:p w:rsidR="00061705" w:rsidRPr="00AB7945" w:rsidRDefault="00061705" w:rsidP="008100A8">
      <w:pPr>
        <w:keepNext/>
        <w:jc w:val="center"/>
        <w:rPr>
          <w:rFonts w:ascii="Times New Roman" w:hAnsi="Times New Roman" w:cs="Times New Roman"/>
        </w:rPr>
      </w:pPr>
      <w:r w:rsidRPr="00AB7945">
        <w:rPr>
          <w:rFonts w:ascii="Times New Roman" w:hAnsi="Times New Roman" w:cs="Times New Roman"/>
          <w:noProof/>
          <w:lang w:bidi="hi-IN"/>
        </w:rPr>
        <w:drawing>
          <wp:inline distT="0" distB="0" distL="0" distR="0">
            <wp:extent cx="4705801" cy="2842592"/>
            <wp:effectExtent l="19050" t="0" r="0" b="0"/>
            <wp:docPr id="14" name="Picture 13" descr="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pg"/>
                    <pic:cNvPicPr/>
                  </pic:nvPicPr>
                  <pic:blipFill>
                    <a:blip r:embed="rId9" cstate="print"/>
                    <a:stretch>
                      <a:fillRect/>
                    </a:stretch>
                  </pic:blipFill>
                  <pic:spPr>
                    <a:xfrm>
                      <a:off x="0" y="0"/>
                      <a:ext cx="4723895" cy="2853522"/>
                    </a:xfrm>
                    <a:prstGeom prst="rect">
                      <a:avLst/>
                    </a:prstGeom>
                  </pic:spPr>
                </pic:pic>
              </a:graphicData>
            </a:graphic>
          </wp:inline>
        </w:drawing>
      </w:r>
    </w:p>
    <w:p w:rsidR="00061705" w:rsidRDefault="00061705" w:rsidP="008100A8">
      <w:pPr>
        <w:pStyle w:val="Caption"/>
        <w:jc w:val="center"/>
        <w:rPr>
          <w:rFonts w:ascii="Times New Roman" w:hAnsi="Times New Roman" w:cs="Times New Roman"/>
          <w:b w:val="0"/>
          <w:bCs w:val="0"/>
          <w:color w:val="auto"/>
        </w:rPr>
      </w:pPr>
      <w:r w:rsidRPr="00AB7945">
        <w:rPr>
          <w:rFonts w:ascii="Times New Roman" w:hAnsi="Times New Roman" w:cs="Times New Roman"/>
          <w:b w:val="0"/>
          <w:bCs w:val="0"/>
          <w:color w:val="auto"/>
        </w:rPr>
        <w:t xml:space="preserve">Figure </w:t>
      </w:r>
      <w:r w:rsidR="00D422C1" w:rsidRPr="00AB7945">
        <w:rPr>
          <w:rFonts w:ascii="Times New Roman" w:hAnsi="Times New Roman" w:cs="Times New Roman"/>
          <w:b w:val="0"/>
          <w:bCs w:val="0"/>
          <w:color w:val="auto"/>
        </w:rPr>
        <w:fldChar w:fldCharType="begin"/>
      </w:r>
      <w:r w:rsidRPr="00AB7945">
        <w:rPr>
          <w:rFonts w:ascii="Times New Roman" w:hAnsi="Times New Roman" w:cs="Times New Roman"/>
          <w:b w:val="0"/>
          <w:bCs w:val="0"/>
          <w:color w:val="auto"/>
        </w:rPr>
        <w:instrText xml:space="preserve"> SEQ Figure \* ARABIC </w:instrText>
      </w:r>
      <w:r w:rsidR="00D422C1" w:rsidRPr="00AB7945">
        <w:rPr>
          <w:rFonts w:ascii="Times New Roman" w:hAnsi="Times New Roman" w:cs="Times New Roman"/>
          <w:b w:val="0"/>
          <w:bCs w:val="0"/>
          <w:color w:val="auto"/>
        </w:rPr>
        <w:fldChar w:fldCharType="separate"/>
      </w:r>
      <w:r w:rsidRPr="00AB7945">
        <w:rPr>
          <w:rFonts w:ascii="Times New Roman" w:hAnsi="Times New Roman" w:cs="Times New Roman"/>
          <w:b w:val="0"/>
          <w:bCs w:val="0"/>
          <w:noProof/>
          <w:color w:val="auto"/>
        </w:rPr>
        <w:t>1</w:t>
      </w:r>
      <w:r w:rsidR="00D422C1" w:rsidRPr="00AB7945">
        <w:rPr>
          <w:rFonts w:ascii="Times New Roman" w:hAnsi="Times New Roman" w:cs="Times New Roman"/>
          <w:b w:val="0"/>
          <w:bCs w:val="0"/>
          <w:color w:val="auto"/>
        </w:rPr>
        <w:fldChar w:fldCharType="end"/>
      </w:r>
      <w:r w:rsidRPr="00AB7945">
        <w:rPr>
          <w:rFonts w:ascii="Times New Roman" w:hAnsi="Times New Roman" w:cs="Times New Roman"/>
          <w:b w:val="0"/>
          <w:bCs w:val="0"/>
          <w:color w:val="auto"/>
        </w:rPr>
        <w:t xml:space="preserve"> Lithology of the study area</w:t>
      </w:r>
      <w:r w:rsidR="00513D3D">
        <w:rPr>
          <w:rFonts w:ascii="Times New Roman" w:hAnsi="Times New Roman" w:cs="Times New Roman"/>
          <w:b w:val="0"/>
          <w:bCs w:val="0"/>
          <w:color w:val="auto"/>
        </w:rPr>
        <w:t xml:space="preserve"> Jahajpur, Bhilwara, India</w:t>
      </w:r>
    </w:p>
    <w:p w:rsidR="008100A8" w:rsidRPr="00DD510D" w:rsidRDefault="008100A8" w:rsidP="008100A8">
      <w:pPr>
        <w:pStyle w:val="BodyText"/>
        <w:ind w:right="23"/>
        <w:jc w:val="both"/>
      </w:pPr>
      <w:r w:rsidRPr="00DD510D">
        <w:lastRenderedPageBreak/>
        <w:t xml:space="preserve">According to Heron (1953) the Delhi and Aravali Super group have mutual tectonic contact designated NE trended fringe of Aravali fold belt of Jahajpur group </w:t>
      </w:r>
      <w:r w:rsidRPr="00DD510D">
        <w:fldChar w:fldCharType="begin" w:fldLock="1"/>
      </w:r>
      <w:r w:rsidRPr="00DD510D">
        <w:instrText>ADDIN CSL_CITATION {"citationItems":[{"id":"ITEM-1","itemData":{"author":[{"dropping-particle":"","family":"Heron","given":"A.M","non-dropping-particle":"","parse-names":false,"suffix":""}],"container-title":"Geol. Surv. India","id":"ITEM-1","issued":{"date-parts":[["1953"]]},"page":"389","title":"The Geology of Central Rajputana.","type":"article-journal","volume":"79"},"uris":["http://www.mendeley.com/documents/?uuid=97a14b35-7252-49cd-aabb-ff083e0a63c0"]}],"mendeley":{"formattedCitation":"(Heron, 1953)","plainTextFormattedCitation":"(Heron, 1953)","previouslyFormattedCitation":"(Heron, 1953)"},"properties":{"noteIndex":0},"schema":"https://github.com/citation-style-language/schema/raw/master/csl-citation.json"}</w:instrText>
      </w:r>
      <w:r w:rsidRPr="00DD510D">
        <w:fldChar w:fldCharType="separate"/>
      </w:r>
      <w:r w:rsidRPr="00DD510D">
        <w:t>(Heron, 1953)</w:t>
      </w:r>
      <w:r w:rsidRPr="00DD510D">
        <w:fldChar w:fldCharType="end"/>
      </w:r>
      <w:r w:rsidRPr="00DD510D">
        <w:t xml:space="preserve">; </w:t>
      </w:r>
      <w:r w:rsidRPr="00DD510D">
        <w:fldChar w:fldCharType="begin" w:fldLock="1"/>
      </w:r>
      <w:r w:rsidRPr="00DD510D">
        <w:instrText>ADDIN CSL_CITATION {"citationItems":[{"id":"ITEM-1","itemData":{"abstract":"The southeastern fringe of the Precambrian Aravalli fold belt has been designated as Jahazpur Belt, which includes two greenschist facies metasedimentary lithopackages, Hindoli (Late Archean/Paleoproterozoic) and Jahazpur (Paleoproterozoic) Groups. We present geochemical data on metapelite (phyllite) and metagreywackes from the Hindoli Group. Metapelites are enriched in alumina while metagreywackes show a wide range and higher abundance of silica. Covariance between TiO2 – Al2O3, K2O – Al2O3 pairs and moderate to high SiO2/MgO ratios indicate a strong weathering control. Chemical Index of Alteration (CIA = 68 for metagraywackes; 75 for metapelites) reveals moderately weathered protoliths for them. Fractionated LREE pattern with almost flat HREE trend and moderate to high Eu anomalies (Eu/Eu* = 0.66 to 0.8) indicate feldspar bearing granite - granodiorite as probable compositions in the provenance. Very high PIA values (93) for metapelites reflect almost complete feldspar dissolution while the corresponding values for metagraywackes (68) are relatively lower. The diagnostic immobile trace elements (Sc, Zr, Th) can be interpreted as a variable felsic source (mainly granitic and subordinate granodioritic) for metagreywackes and a granodioritic (more mafic) one for metapelites. Considering the broad Precambrian geological set-up of NW India, the Banded Gneiss Complex (BGC), which predominantly comprises TTG gneisses and granites, amphibolite, etc. seems to be the most likely provenance for Hindoli sediments.","author":[{"dropping-particle":"","family":"Saxena","given":"A S H A","non-dropping-particle":"","parse-names":false,"suffix":""},{"dropping-particle":"","family":"Pandit","given":"M K","non-dropping-particle":"","parse-names":false,"suffix":""}],"container-title":"Journal geological society of India","id":"ITEM-1","issue":"March","issued":{"date-parts":[["2012"]]},"page":"267-278","title":"Geochemistry of Hindoli Group Metasediments , SE Aravalli Craton , NW India : Implications for Palaeoweathering and Provenance","type":"article-journal","volume":"79"},"uris":["http://www.mendeley.com/documents/?uuid=3cc0c59c-52c5-4111-9042-ca66d2bdd752"]}],"mendeley":{"formattedCitation":"(Saxena and Pandit, 2012)","plainTextFormattedCitation":"(Saxena and Pandit, 2012)","previouslyFormattedCitation":"(Saxena and Pandit, 2012)"},"properties":{"noteIndex":0},"schema":"https://github.com/citation-style-language/schema/raw/master/csl-citation.json"}</w:instrText>
      </w:r>
      <w:r w:rsidRPr="00DD510D">
        <w:fldChar w:fldCharType="separate"/>
      </w:r>
      <w:r w:rsidRPr="00DD510D">
        <w:t>(Saxena and Pandit, 2012)</w:t>
      </w:r>
      <w:r w:rsidRPr="00DD510D">
        <w:fldChar w:fldCharType="end"/>
      </w:r>
      <w:r w:rsidRPr="00DD510D">
        <w:t xml:space="preserve">, which are bounded by the Great Boundary fault in east separating to Vindhyan super group. The Jahajpur Group is surrounded by  basement rocks of Hindoli Group in the east and Mangalwar Complex in the west </w:t>
      </w:r>
      <w:r w:rsidRPr="00DD510D">
        <w:fldChar w:fldCharType="begin" w:fldLock="1"/>
      </w:r>
      <w:r w:rsidRPr="00DD510D">
        <w:instrText>ADDIN CSL_CITATION {"citationItems":[{"id":"ITEM-1","itemData":{"author":[{"dropping-particle":"","family":"Sinha-Roy","given":"S","non-dropping-particle":"","parse-names":false,"suffix":""}],"container-title":"CURRENT SCIENCE","id":"ITEM-1","issue":"22","issued":{"date-parts":[["1984"]]},"page":"1205-1207","title":"Precambrian folded unconformity in Rajasthan.pdf","type":"article-journal","volume":"53"},"uris":["http://www.mendeley.com/documents/?uuid=ddfa2971-6e7a-4728-98fe-f2401dcdd976"]}],"mendeley":{"formattedCitation":"(Sinha-Roy, 1984)","plainTextFormattedCitation":"(Sinha-Roy, 1984)","previouslyFormattedCitation":"(Sinha-Roy, 1984)"},"properties":{"noteIndex":0},"schema":"https://github.com/citation-style-language/schema/raw/master/csl-citation.json"}</w:instrText>
      </w:r>
      <w:r w:rsidRPr="00DD510D">
        <w:fldChar w:fldCharType="separate"/>
      </w:r>
      <w:r w:rsidRPr="00DD510D">
        <w:t>(</w:t>
      </w:r>
      <w:proofErr w:type="spellStart"/>
      <w:r w:rsidRPr="00DD510D">
        <w:t>Sinha</w:t>
      </w:r>
      <w:proofErr w:type="spellEnd"/>
      <w:r w:rsidRPr="00DD510D">
        <w:t>-Roy, 1984)</w:t>
      </w:r>
      <w:r w:rsidRPr="00DD510D">
        <w:fldChar w:fldCharType="end"/>
      </w:r>
      <w:r w:rsidRPr="00DD510D">
        <w:t xml:space="preserve">; </w:t>
      </w:r>
      <w:r w:rsidRPr="00DD510D">
        <w:fldChar w:fldCharType="begin" w:fldLock="1"/>
      </w:r>
      <w:r w:rsidRPr="00DD510D">
        <w:instrText>ADDIN CSL_CITATION {"citationItems":[{"id":"ITEM-1","itemData":{"abstract":"Quaternary sequences of mudlsilt with carbonaceous matter and coaly layers, sandstone and conglomerate is found in the structural depressions near Jahajpur basin in Rajasthnn. Uranium is also found in these sediments which may have been derived from the basement of Berach Granite and phyllites of Jahajpur Group","author":[{"dropping-particle":"","family":"Yadav","given":"O.P.","non-dropping-particle":"","parse-names":false,"suffix":""},{"dropping-particle":"","family":"Babu","given":"T.B.","non-dropping-particle":"","parse-names":false,"suffix":""},{"dropping-particle":"","family":"Shrivastava","given":"P.K.","non-dropping-particle":"","parse-names":false,"suffix":""},{"dropping-particle":"","family":"Pande","given":"A.K","non-dropping-particle":"","parse-names":false,"suffix":""},{"dropping-particle":"","family":"Gupta","given":"K.R.","non-dropping-particle":"","parse-names":false,"suffix":""}],"container-title":"Journal geological society of India","id":"ITEM-1","issue":"DEC","issued":{"date-parts":[["2001"]]},"page":"0-3","title":"Short communications and its significance in west Jahajpur basin, Bhilwara district, Rajsthan","type":"article-journal","volume":"58"},"uris":["http://www.mendeley.com/documents/?uuid=37782821-d6d1-4bab-a285-3cb22d40bdc0"]}],"mendeley":{"formattedCitation":"(O.P. Yadav &lt;i&gt;et al.&lt;/i&gt;, 2001)","plainTextFormattedCitation":"(O.P. Yadav et al., 2001)","previouslyFormattedCitation":"(O.P. Yadav &lt;i&gt;et al.&lt;/i&gt;, 2001)"},"properties":{"noteIndex":0},"schema":"https://github.com/citation-style-language/schema/raw/master/csl-citation.json"}</w:instrText>
      </w:r>
      <w:r w:rsidRPr="00DD510D">
        <w:fldChar w:fldCharType="separate"/>
      </w:r>
      <w:r w:rsidRPr="00DD510D">
        <w:t xml:space="preserve">(O.P. </w:t>
      </w:r>
      <w:proofErr w:type="spellStart"/>
      <w:r w:rsidRPr="00DD510D">
        <w:t>Yadav</w:t>
      </w:r>
      <w:proofErr w:type="spellEnd"/>
      <w:r w:rsidRPr="00DD510D">
        <w:t xml:space="preserve"> et al., 2001)</w:t>
      </w:r>
      <w:r w:rsidRPr="00DD510D">
        <w:fldChar w:fldCharType="end"/>
      </w:r>
      <w:r w:rsidRPr="00DD510D">
        <w:t xml:space="preserve">; </w:t>
      </w:r>
      <w:r w:rsidRPr="00DD510D">
        <w:fldChar w:fldCharType="begin" w:fldLock="1"/>
      </w:r>
      <w:r w:rsidRPr="00DD510D">
        <w:instrText>ADDIN CSL_CITATION {"citationItems":[{"id":"ITEM-1","itemData":{"ISBN":"9781728117119","abstract":"Lithological mapping is important parameters for interpretation, identification and mapping of minerals. Lithological mapping in the study area defines the characteristics of nature of rock types and their association and formation. In this research study Landsat 8 OLI remote sensing data used for lithological mapping of Jahajpur region of Bhilwara super group. The task of lithological mapping completed by analogical and numerical analysis of digital image processing method which involves several digital image processing techniques such as natural band combination, false color composite, principal component analysis, band ratio and minimum noise fraction. The observed result is verified and validated by field survey and published geological survey of India geological map. The observe result have shown complete correlation and similarity with established map.","author":[{"dropping-particle":"","family":"Tripathi","given":"Mahesh Kumar","non-dropping-particle":"","parse-names":false,"suffix":""},{"dropping-particle":"","family":"Govil","given":"Himanshu","non-dropping-particle":"","parse-names":false,"suffix":""},{"dropping-particle":"","family":"Prabhat","given":"Diwan","non-dropping-particle":"","parse-names":false,"suffix":""}],"container-title":"2nd International Conference on Intelligent Communication and Computational Techniques (ICCT) Manipal University Jaipur, Sep 28-29, 2019","id":"ITEM-1","issued":{"date-parts":[["2019"]]},"page":"43-48","title":"Lithological Mapping using Digital Image Processing Techniques on Landsat 8 OLI Remote Sensing Data in Jahajpur , Bhilwara , Rajasthan","type":"paper-conference"},"uris":["http://www.mendeley.com/documents/?uuid=384d7dbb-0c80-4b3f-b415-35736f4456de"]}],"mendeley":{"formattedCitation":"(Tripathi, Govil and Prabhat, 2019a)","plainTextFormattedCitation":"(Tripathi, Govil and Prabhat, 2019a)","previouslyFormattedCitation":"(Tripathi, Govil and Prabhat, 2019a)"},"properties":{"noteIndex":0},"schema":"https://github.com/citation-style-language/schema/raw/master/csl-citation.json"}</w:instrText>
      </w:r>
      <w:r w:rsidRPr="00DD510D">
        <w:fldChar w:fldCharType="separate"/>
      </w:r>
      <w:r w:rsidRPr="00DD510D">
        <w:t>(Tripathi, Govil and Prabhat, 2019a)</w:t>
      </w:r>
      <w:r w:rsidRPr="00DD510D">
        <w:fldChar w:fldCharType="end"/>
      </w:r>
      <w:r w:rsidRPr="00DD510D">
        <w:t xml:space="preserve">; </w:t>
      </w:r>
      <w:r w:rsidRPr="00DD510D">
        <w:fldChar w:fldCharType="begin" w:fldLock="1"/>
      </w:r>
      <w:r w:rsidRPr="00DD510D">
        <w:instrText>ADDIN CSL_CITATION {"citationItems":[{"id":"ITEM-1","itemData":{"DOI":"10.1016/j.heliyon.2019.e02931","ISSN":"2405-8440","author":[{"dropping-particle":"","family":"Tripathi","given":"Mahesh Kumar","non-dropping-particle":"","parse-names":false,"suffix":""},{"dropping-particle":"","family":"Govil","given":"H","non-dropping-particle":"","parse-names":false,"suffix":""}],"container-title":"Heliyon","id":"ITEM-1","issue":"11","issued":{"date-parts":[["2019"]]},"page":"1-10","publisher":"Elsevier Ltd","title":"Evaluation of AVIRIS-NG hyperspectral images for mineral identi fi cation and mapping","type":"article-journal","volume":"5"},"uris":["http://www.mendeley.com/documents/?uuid=e75f315c-7751-4009-a34b-87104c78b95b"]}],"mendeley":{"formattedCitation":"(Tripathi and Govil, 2019)","plainTextFormattedCitation":"(Tripathi and Govil, 2019)","previouslyFormattedCitation":"(Tripathi and Govil, 2019)"},"properties":{"noteIndex":0},"schema":"https://github.com/citation-style-language/schema/raw/master/csl-citation.json"}</w:instrText>
      </w:r>
      <w:r w:rsidRPr="00DD510D">
        <w:fldChar w:fldCharType="separate"/>
      </w:r>
      <w:r w:rsidRPr="00DD510D">
        <w:t>(Tripathi and Govil, 2019)</w:t>
      </w:r>
      <w:r w:rsidRPr="00DD510D">
        <w:fldChar w:fldCharType="end"/>
      </w:r>
      <w:r w:rsidRPr="00DD510D">
        <w:t xml:space="preserve"> </w:t>
      </w:r>
      <w:r w:rsidRPr="00DD510D">
        <w:fldChar w:fldCharType="begin" w:fldLock="1"/>
      </w:r>
      <w:r w:rsidRPr="00DD510D">
        <w:instrText>ADDIN CSL_CITATION {"citationItems":[{"id":"ITEM-1","itemData":{"ISBN":"9781728117119","abstract":"The larger synoptic view and contiguous channels arrangement of Hyperion hyperspectral remote sensing data enhance the minor spectral identification of earth’s features such as minerals, atmospheric gasses, vegetation and so on. Hydrothermal alteration minerals mostly associated with vicinity of geological structural features such as lineaments and fractures. In this study Hyperion data is used for identification of hydrothermally altered minerals and alteration facies near Chhabadiya village of Jahajpur area, Bhilwara, Rajasthan. There are some minerals such as talc minerals identified through Hyperion imagery. The identified talc minerals correlated and evaluated through petrographic analysis, XRD analysis and spectroscopic analysis. The validation of identified minerals completed by field survey, field sample spectra and USGS spectral library talc mineral spectra. The conclusion is that Hyperion hyperspectral remote sensing data have capability to identify the minerals, mineral assemblage, alteration minerals and alteration facies.","author":[{"dropping-particle":"","family":"Tripathi","given":"Mahesh Kumar","non-dropping-particle":"","parse-names":false,"suffix":""},{"dropping-particle":"","family":"Govil","given":"Himanshu","non-dropping-particle":"","parse-names":false,"suffix":""},{"dropping-particle":"","family":"Prabhat","given":"Diwan","non-dropping-particle":"","parse-names":false,"suffix":""}],"container-title":"2nd International Conference on Intelligent Communication and Computational Techniques (ICCT) Manipal University Jaipur, Sep 28-29, 2019","id":"ITEM-1","issued":{"date-parts":[["2019"]]},"page":"75-78","publisher":"IEEE Explorer","title":"Petrography , XRD Analysis and Identification of Talc Minerals near Chhabadiya Village of Jahajpur Region , Bhilwara , India through Hyperion Hyperspectral Remote Sensing Data","type":"paper-conference"},"uris":["http://www.mendeley.com/documents/?uuid=cae7204b-363f-43f2-bb83-4dea2fa21c85"]}],"mendeley":{"formattedCitation":"(Tripathi, Govil and Prabhat, 2019b)","plainTextFormattedCitation":"(Tripathi, Govil and Prabhat, 2019b)","previouslyFormattedCitation":"(Tripathi, Govil and Prabhat, 2019b)"},"properties":{"noteIndex":0},"schema":"https://github.com/citation-style-language/schema/raw/master/csl-citation.json"}</w:instrText>
      </w:r>
      <w:r w:rsidRPr="00DD510D">
        <w:fldChar w:fldCharType="separate"/>
      </w:r>
      <w:r w:rsidRPr="00DD510D">
        <w:t>(Tripathi, Govil and Prabhat, 2019b)</w:t>
      </w:r>
      <w:r w:rsidRPr="00DD510D">
        <w:fldChar w:fldCharType="end"/>
      </w:r>
      <w:r w:rsidRPr="00DD510D">
        <w:t>. The two meta sedimentary litho-packages of green shiest facies have made inclusion in  Jahajpur (</w:t>
      </w:r>
      <w:proofErr w:type="spellStart"/>
      <w:r w:rsidRPr="00DD510D">
        <w:t>Palaeoproterozic</w:t>
      </w:r>
      <w:proofErr w:type="spellEnd"/>
      <w:r w:rsidRPr="00DD510D">
        <w:t>) and Hindoli (Late Archaean/</w:t>
      </w:r>
      <w:proofErr w:type="spellStart"/>
      <w:r w:rsidRPr="00DD510D">
        <w:t>Palaeoproterozic</w:t>
      </w:r>
      <w:proofErr w:type="spellEnd"/>
      <w:r w:rsidRPr="00DD510D">
        <w:t xml:space="preserve">) </w:t>
      </w:r>
      <w:r w:rsidRPr="00DD510D">
        <w:fldChar w:fldCharType="begin" w:fldLock="1"/>
      </w:r>
      <w:r w:rsidRPr="00DD510D">
        <w:instrText>ADDIN CSL_CITATION {"citationItems":[{"id":"ITEM-1","itemData":{"abstract":"The southeastern fringe of the Precambrian Aravalli fold belt has been designated as Jahazpur Belt, which includes two greenschist facies metasedimentary lithopackages, Hindoli (Late Archean/Paleoproterozoic) and Jahazpur (Paleoproterozoic) Groups. We present geochemical data on metapelite (phyllite) and metagreywackes from the Hindoli Group. Metapelites are enriched in alumina while metagreywackes show a wide range and higher abundance of silica. Covariance between TiO2 – Al2O3, K2O – Al2O3 pairs and moderate to high SiO2/MgO ratios indicate a strong weathering control. Chemical Index of Alteration (CIA = 68 for metagraywackes; 75 for metapelites) reveals moderately weathered protoliths for them. Fractionated LREE pattern with almost flat HREE trend and moderate to high Eu anomalies (Eu/Eu* = 0.66 to 0.8) indicate feldspar bearing granite - granodiorite as probable compositions in the provenance. Very high PIA values (93) for metapelites reflect almost complete feldspar dissolution while the corresponding values for metagraywackes (68) are relatively lower. The diagnostic immobile trace elements (Sc, Zr, Th) can be interpreted as a variable felsic source (mainly granitic and subordinate granodioritic) for metagreywackes and a granodioritic (more mafic) one for metapelites. Considering the broad Precambrian geological set-up of NW India, the Banded Gneiss Complex (BGC), which predominantly comprises TTG gneisses and granites, amphibolite, etc. seems to be the most likely provenance for Hindoli sediments.","author":[{"dropping-particle":"","family":"Saxena","given":"A S H A","non-dropping-particle":"","parse-names":false,"suffix":""},{"dropping-particle":"","family":"Pandit","given":"M K","non-dropping-particle":"","parse-names":false,"suffix":""}],"container-title":"Journal geological society of India","id":"ITEM-1","issue":"March","issued":{"date-parts":[["2012"]]},"page":"267-278","title":"Geochemistry of Hindoli Group Metasediments , SE Aravalli Craton , NW India : Implications for Palaeoweathering and Provenance","type":"article-journal","volume":"79"},"uris":["http://www.mendeley.com/documents/?uuid=3cc0c59c-52c5-4111-9042-ca66d2bdd752"]}],"mendeley":{"formattedCitation":"(Saxena and Pandit, 2012)","plainTextFormattedCitation":"(Saxena and Pandit, 2012)","previouslyFormattedCitation":"(Saxena and Pandit, 2012)"},"properties":{"noteIndex":0},"schema":"https://github.com/citation-style-language/schema/raw/master/csl-citation.json"}</w:instrText>
      </w:r>
      <w:r w:rsidRPr="00DD510D">
        <w:fldChar w:fldCharType="separate"/>
      </w:r>
      <w:r w:rsidRPr="00DD510D">
        <w:t>(Saxena and Pandit, 2012)</w:t>
      </w:r>
      <w:r w:rsidRPr="00DD510D">
        <w:fldChar w:fldCharType="end"/>
      </w:r>
      <w:r w:rsidRPr="00DD510D">
        <w:t xml:space="preserve">. The associated rocks of Jahajpur Group are dolomites, quartzite, and phyllite of chronological age of 1.5 Ga </w:t>
      </w:r>
      <w:r w:rsidRPr="00DD510D">
        <w:fldChar w:fldCharType="begin" w:fldLock="1"/>
      </w:r>
      <w:r w:rsidRPr="00DD510D">
        <w:instrText>ADDIN CSL_CITATION {"citationItems":[{"id":"ITEM-1","itemData":{"DOI":"10.1016/j.heliyon.2019.e02931","ISSN":"2405-8440","author":[{"dropping-particle":"","family":"Tripathi","given":"Mahesh Kumar","non-dropping-particle":"","parse-names":false,"suffix":""},{"dropping-particle":"","family":"Govil","given":"H","non-dropping-particle":"","parse-names":false,"suffix":""}],"container-title":"Heliyon","id":"ITEM-1","issue":"11","issued":{"date-parts":[["2019"]]},"page":"1-10","publisher":"Elsevier Ltd","title":"Evaluation of AVIRIS-NG hyperspectral images for mineral identi fi cation and mapping","type":"article-journal","volume":"5"},"uris":["http://www.mendeley.com/documents/?uuid=e75f315c-7751-4009-a34b-87104c78b95b"]}],"mendeley":{"formattedCitation":"(Tripathi and Govil, 2019)","plainTextFormattedCitation":"(Tripathi and Govil, 2019)","previouslyFormattedCitation":"(Tripathi and Govil, 2019)"},"properties":{"noteIndex":0},"schema":"https://github.com/citation-style-language/schema/raw/master/csl-citation.json"}</w:instrText>
      </w:r>
      <w:r w:rsidRPr="00DD510D">
        <w:fldChar w:fldCharType="separate"/>
      </w:r>
      <w:r w:rsidRPr="00DD510D">
        <w:t>(Tripathi and Govil, 2019)</w:t>
      </w:r>
      <w:r w:rsidRPr="00DD510D">
        <w:fldChar w:fldCharType="end"/>
      </w:r>
      <w:r w:rsidRPr="00DD510D">
        <w:t xml:space="preserve">. </w:t>
      </w:r>
      <w:r w:rsidRPr="00DD510D">
        <w:fldChar w:fldCharType="begin" w:fldLock="1"/>
      </w:r>
      <w:r w:rsidRPr="00DD510D">
        <w:instrText>ADDIN CSL_CITATION {"citationItems":[{"id":"ITEM-1","itemData":{"author":[{"dropping-particle":"","family":"Srivastava","given":"R.P.","non-dropping-particle":"","parse-names":false,"suffix":""}],"id":"ITEM-1","issued":{"date-parts":[["1968"]]},"number-of-pages":"1-18","title":"GEOLOGICAL SURVEY OF INDIA","type":"report"},"uris":["http://www.mendeley.com/documents/?uuid=e9beaf9b-3512-4ca8-8459-b3ee2de559bf"]}],"mendeley":{"formattedCitation":"(Srivastava, 1968b)","plainTextFormattedCitation":"(Srivastava, 1968b)","previouslyFormattedCitation":"(Srivastava, 1968b)"},"properties":{"noteIndex":0},"schema":"https://github.com/citation-style-language/schema/raw/master/csl-citation.json"}</w:instrText>
      </w:r>
      <w:r w:rsidRPr="00DD510D">
        <w:fldChar w:fldCharType="separate"/>
      </w:r>
      <w:r w:rsidRPr="00DD510D">
        <w:t>(Srivastava, 1968b)</w:t>
      </w:r>
      <w:r w:rsidRPr="00DD510D">
        <w:fldChar w:fldCharType="end"/>
      </w:r>
      <w:r w:rsidRPr="00DD510D">
        <w:t>;</w:t>
      </w:r>
      <w:r w:rsidRPr="00DD510D">
        <w:fldChar w:fldCharType="begin" w:fldLock="1"/>
      </w:r>
      <w:r w:rsidRPr="00DD510D">
        <w:instrText>ADDIN CSL_CITATION {"citationItems":[{"id":"ITEM-1","itemData":{"ISSN":"00113891","abstract":"The Banas drainage basin in central Rajasthan is asymmetric in nature with respect to the 6th order Hortonian Banas river channel. The minimum dis- tance of the channel from the watershed in the SE segment of the Banas catchment, adjoining the Mej river sub-basin of the Chambal catchment, is only 7 km. This feature is interpreted as having been caused by 25–30 km migration of the Banas water- shed from its initial position along the Vindhyan hills to the present position, due to superposition of the Mej river system and its headward erosion in the Banas system in response to neotectonism. A part of the Banas catchment has been captured in this proc- ess by the Chambal river system. Since the Mej river system is very active, it is likely to pirate and behead a large segment of the Banas river in the future.","author":[{"dropping-particle":"","family":"Sinha-Roy","given":"S.","non-dropping-particle":"","parse-names":false,"suffix":""}],"container-title":"Current Science","id":"ITEM-1","issue":"2","issued":{"date-parts":[["2001"]]},"page":"293-298","title":"Neotectonically controlled catchment capture: An example from the Banas and Chambal drainage basins, Rajasthan","type":"article-journal","volume":"80"},"uris":["http://www.mendeley.com/documents/?uuid=a1c311fd-bccc-4da2-96ea-ee0fccfbb08f"]}],"mendeley":{"formattedCitation":"(Sinha-Roy, 2001)","plainTextFormattedCitation":"(Sinha-Roy, 2001)","previouslyFormattedCitation":"(Sinha-Roy, 2001)"},"properties":{"noteIndex":0},"schema":"https://github.com/citation-style-language/schema/raw/master/csl-citation.json"}</w:instrText>
      </w:r>
      <w:r w:rsidRPr="00DD510D">
        <w:fldChar w:fldCharType="separate"/>
      </w:r>
      <w:r w:rsidRPr="00DD510D">
        <w:t>(</w:t>
      </w:r>
      <w:proofErr w:type="spellStart"/>
      <w:r w:rsidRPr="00DD510D">
        <w:t>Sinha</w:t>
      </w:r>
      <w:proofErr w:type="spellEnd"/>
      <w:r w:rsidRPr="00DD510D">
        <w:t>-Roy, 2001)</w:t>
      </w:r>
      <w:r w:rsidRPr="00DD510D">
        <w:fldChar w:fldCharType="end"/>
      </w:r>
      <w:r w:rsidRPr="00DD510D">
        <w:t>;</w:t>
      </w:r>
      <w:r w:rsidRPr="00DD510D">
        <w:fldChar w:fldCharType="begin" w:fldLock="1"/>
      </w:r>
      <w:r w:rsidRPr="00DD510D">
        <w:instrText>ADDIN CSL_CITATION {"citationItems":[{"id":"ITEM-1","itemData":{"author":[{"dropping-particle":"","family":"Sinha-Roy","given":"S","non-dropping-particle":"","parse-names":false,"suffix":""}],"container-title":"CURRENT SCIENCE","id":"ITEM-1","issue":"22","issued":{"date-parts":[["1984"]]},"page":"1205-1207","title":"Precambrian folded unconformity in Rajasthan.pdf","type":"article-journal","volume":"53"},"uris":["http://www.mendeley.com/documents/?uuid=ddfa2971-6e7a-4728-98fe-f2401dcdd976"]}],"mendeley":{"formattedCitation":"(Sinha-Roy, 1984)","plainTextFormattedCitation":"(Sinha-Roy, 1984)","previouslyFormattedCitation":"(Sinha-Roy, 1984)"},"properties":{"noteIndex":0},"schema":"https://github.com/citation-style-language/schema/raw/master/csl-citation.json"}</w:instrText>
      </w:r>
      <w:r w:rsidRPr="00DD510D">
        <w:fldChar w:fldCharType="separate"/>
      </w:r>
      <w:r w:rsidRPr="00DD510D">
        <w:t>(</w:t>
      </w:r>
      <w:proofErr w:type="spellStart"/>
      <w:r w:rsidRPr="00DD510D">
        <w:t>Sinha</w:t>
      </w:r>
      <w:proofErr w:type="spellEnd"/>
      <w:r w:rsidRPr="00DD510D">
        <w:t>-Roy, 1984)</w:t>
      </w:r>
      <w:r w:rsidRPr="00DD510D">
        <w:fldChar w:fldCharType="end"/>
      </w:r>
      <w:r w:rsidRPr="00DD510D">
        <w:t>;</w:t>
      </w:r>
      <w:r w:rsidRPr="00DD510D">
        <w:fldChar w:fldCharType="begin" w:fldLock="1"/>
      </w:r>
      <w:r w:rsidRPr="00DD510D">
        <w:instrText>ADDIN CSL_CITATION {"citationItems":[{"id":"ITEM-1","itemData":{"author":[{"dropping-particle":"","family":"Dey, B.","given":"","non-dropping-particle":"","parse-names":false,"suffix":""},{"dropping-particle":"","family":"Das","given":"K.","non-dropping-particle":"","parse-names":false,"suffix":""},{"dropping-particle":"","family":"Dasgupta","given":"N.","non-dropping-particle":"","parse-names":false,"suffix":""},{"dropping-particle":"","family":"Bose","given":"S.","non-dropping-particle":"","parse-names":false,"suffix":""},{"dropping-particle":"","family":"Ghatak","given":"H.","non-dropping-particle":"","parse-names":false,"suffix":""}],"id":"ITEM-1","issued":{"date-parts":[["2016"]]},"title":"Zircon U-Pb SHRIMP dating of the Jahazpur granite and its implications on the stratigraphic status of the Hindoli-Jahazpur group, Seminar Abstract Volume: Developments in Geosciences in the Past Deca","type":"report"},"uris":["http://www.mendeley.com/documents/?uuid=1f53b394-e45f-41b0-b708-160a38538817"]}],"mendeley":{"formattedCitation":"(Dey, B. &lt;i&gt;et al.&lt;/i&gt;, 2016)","plainTextFormattedCitation":"(Dey, B. et al., 2016)","previouslyFormattedCitation":"(Dey, B. &lt;i&gt;et al.&lt;/i&gt;, 2016)"},"properties":{"noteIndex":0},"schema":"https://github.com/citation-style-language/schema/raw/master/csl-citation.json"}</w:instrText>
      </w:r>
      <w:r w:rsidRPr="00DD510D">
        <w:fldChar w:fldCharType="separate"/>
      </w:r>
      <w:r w:rsidRPr="00DD510D">
        <w:t>(</w:t>
      </w:r>
      <w:proofErr w:type="spellStart"/>
      <w:r w:rsidRPr="00DD510D">
        <w:t>Dey</w:t>
      </w:r>
      <w:proofErr w:type="spellEnd"/>
      <w:r w:rsidRPr="00DD510D">
        <w:t>, B. et al., 2016)</w:t>
      </w:r>
      <w:r w:rsidRPr="00DD510D">
        <w:fldChar w:fldCharType="end"/>
      </w:r>
      <w:r w:rsidRPr="00DD510D">
        <w:t xml:space="preserve">; </w:t>
      </w:r>
      <w:r w:rsidRPr="00DD510D">
        <w:fldChar w:fldCharType="begin" w:fldLock="1"/>
      </w:r>
      <w:r w:rsidRPr="00DD510D">
        <w:instrText>ADDIN CSL_CITATION {"citationItems":[{"id":"ITEM-1","itemData":{"DOI":"10.1016/j.heliyon.2020.e03487","ISSN":"2405-8440","author":[{"dropping-particle":"","family":"Tripathi","given":"Mahesh Kumar","non-dropping-particle":"","parse-names":false,"suffix":""},{"dropping-particle":"","family":"Govil","given":"H","non-dropping-particle":"","parse-names":false,"suffix":""},{"dropping-particle":"","family":"Chattoraj","given":"S L","non-dropping-particle":"","parse-names":false,"suffix":""}],"container-title":"Heliyon","id":"ITEM-1","issue":"January 2019","issued":{"date-parts":[["2020"]]},"page":"e03487","publisher":"Elsevier Ltd","title":"Identi fi cation of hydrothermal altered / weathered and clay minerals through airborne AVIRIS-NG hyperspectral data in Jahajpur , India","type":"article-journal","volume":"6"},"uris":["http://www.mendeley.com/documents/?uuid=9a6dbbaf-3697-4cb1-a005-4f0f25dbdaf0"]}],"mendeley":{"formattedCitation":"(Tripathi, Govil and Chattoraj, 2020)","plainTextFormattedCitation":"(Tripathi, Govil and Chattoraj, 2020)","previouslyFormattedCitation":"(Tripathi, Govil and Chattoraj, 2020)"},"properties":{"noteIndex":0},"schema":"https://github.com/citation-style-language/schema/raw/master/csl-citation.json"}</w:instrText>
      </w:r>
      <w:r w:rsidRPr="00DD510D">
        <w:fldChar w:fldCharType="separate"/>
      </w:r>
      <w:r w:rsidRPr="00DD510D">
        <w:t xml:space="preserve">(Tripathi, Govil and </w:t>
      </w:r>
      <w:proofErr w:type="spellStart"/>
      <w:r w:rsidRPr="00DD510D">
        <w:t>Chattoraj</w:t>
      </w:r>
      <w:proofErr w:type="spellEnd"/>
      <w:r w:rsidRPr="00DD510D">
        <w:t>, 2020)</w:t>
      </w:r>
      <w:r w:rsidRPr="00DD510D">
        <w:fldChar w:fldCharType="end"/>
      </w:r>
      <w:r w:rsidRPr="00DD510D">
        <w:t xml:space="preserve">. The chronological age of these rocks are around 1.5 Ga </w:t>
      </w:r>
      <w:r w:rsidRPr="00DD510D">
        <w:fldChar w:fldCharType="begin" w:fldLock="1"/>
      </w:r>
      <w:r w:rsidRPr="00DD510D">
        <w:instrText>ADDIN CSL_CITATION {"citationItems":[{"id":"ITEM-1","itemData":{"abstract":"Quaternary sequences of mudlsilt with carbonaceous matter and coaly layers, sandstone and conglomerate is found in the structural depressions near Jahajpur basin in Rajasthnn. Uranium is also found in these sediments which may have been derived from the basement of Berach Granite and phyllites of Jahajpur Group","author":[{"dropping-particle":"","family":"Yadav","given":"O.P.","non-dropping-particle":"","parse-names":false,"suffix":""},{"dropping-particle":"","family":"Babu","given":"T.B.","non-dropping-particle":"","parse-names":false,"suffix":""},{"dropping-particle":"","family":"Shrivastava","given":"P.K.","non-dropping-particle":"","parse-names":false,"suffix":""},{"dropping-particle":"","family":"Pande","given":"A.K","non-dropping-particle":"","parse-names":false,"suffix":""},{"dropping-particle":"","family":"Gupta","given":"K.R.","non-dropping-particle":"","parse-names":false,"suffix":""}],"container-title":"Journal geological society of India","id":"ITEM-1","issue":"DEC","issued":{"date-parts":[["2001"]]},"page":"0-3","title":"Short communications and its significance in west Jahajpur basin, Bhilwara district, Rajsthan","type":"article-journal","volume":"58"},"uris":["http://www.mendeley.com/documents/?uuid=37782821-d6d1-4bab-a285-3cb22d40bdc0"]}],"mendeley":{"formattedCitation":"(O.P. Yadav &lt;i&gt;et al.&lt;/i&gt;, 2001)","plainTextFormattedCitation":"(O.P. Yadav et al., 2001)","previouslyFormattedCitation":"(O.P. Yadav &lt;i&gt;et al.&lt;/i&gt;, 2001)"},"properties":{"noteIndex":0},"schema":"https://github.com/citation-style-language/schema/raw/master/csl-citation.json"}</w:instrText>
      </w:r>
      <w:r w:rsidRPr="00DD510D">
        <w:fldChar w:fldCharType="separate"/>
      </w:r>
      <w:r w:rsidRPr="00DD510D">
        <w:t xml:space="preserve">(O.P. </w:t>
      </w:r>
      <w:proofErr w:type="spellStart"/>
      <w:r w:rsidRPr="00DD510D">
        <w:t>Yadav</w:t>
      </w:r>
      <w:proofErr w:type="spellEnd"/>
      <w:r w:rsidRPr="00DD510D">
        <w:t xml:space="preserve"> et al., 2001)</w:t>
      </w:r>
      <w:r w:rsidRPr="00DD510D">
        <w:fldChar w:fldCharType="end"/>
      </w:r>
      <w:r w:rsidRPr="00DD510D">
        <w:t xml:space="preserve">; </w:t>
      </w:r>
      <w:r w:rsidRPr="00DD510D">
        <w:fldChar w:fldCharType="begin" w:fldLock="1"/>
      </w:r>
      <w:r w:rsidRPr="00DD510D">
        <w:instrText>ADDIN CSL_CITATION {"citationItems":[{"id":"ITEM-1","itemData":{"DOI":"10.1038/128885a0","ISSN":"0028-0836","author":[{"dropping-particle":"","family":"Yadav","given":"S.K.","non-dropping-particle":"","parse-names":false,"suffix":""},{"dropping-particle":"","family":"Rao","given":"R.S.","non-dropping-particle":"","parse-names":false,"suffix":""}],"container-title":"Geological Survey of India","id":"ITEM-1","issue":"3239","issued":{"date-parts":[["2009"]]},"page":"885-886","title":"Assessment of Iron ore potentiality of Jahazpur belt, Central Rajasthan - a case study","type":"article-journal","volume":"128"},"uris":["http://www.mendeley.com/documents/?uuid=2c1c7b8b-493b-47f3-b77a-eab20bf4a696"]}],"mendeley":{"formattedCitation":"(Yadav and Rao, 2009)","plainTextFormattedCitation":"(Yadav and Rao, 2009)","previouslyFormattedCitation":"(Yadav and Rao, 2009)"},"properties":{"noteIndex":0},"schema":"https://github.com/citation-style-language/schema/raw/master/csl-citation.json"}</w:instrText>
      </w:r>
      <w:r w:rsidRPr="00DD510D">
        <w:fldChar w:fldCharType="separate"/>
      </w:r>
      <w:r w:rsidRPr="00DD510D">
        <w:t>(</w:t>
      </w:r>
      <w:proofErr w:type="spellStart"/>
      <w:r w:rsidRPr="00DD510D">
        <w:t>Yadav</w:t>
      </w:r>
      <w:proofErr w:type="spellEnd"/>
      <w:r w:rsidRPr="00DD510D">
        <w:t xml:space="preserve"> and </w:t>
      </w:r>
      <w:proofErr w:type="spellStart"/>
      <w:r w:rsidRPr="00DD510D">
        <w:t>Rao</w:t>
      </w:r>
      <w:proofErr w:type="spellEnd"/>
      <w:r w:rsidRPr="00DD510D">
        <w:t>, 2009)</w:t>
      </w:r>
      <w:r w:rsidRPr="00DD510D">
        <w:fldChar w:fldCharType="end"/>
      </w:r>
      <w:r w:rsidRPr="00DD510D">
        <w:t xml:space="preserve">; </w:t>
      </w:r>
      <w:r w:rsidRPr="00DD510D">
        <w:fldChar w:fldCharType="begin" w:fldLock="1"/>
      </w:r>
      <w:r w:rsidRPr="00DD510D">
        <w:instrText>ADDIN CSL_CITATION {"citationItems":[{"id":"ITEM-1","itemData":{"abstract":"The Jahazpur Group is a Proterozoic cover sequence and it comprises orthoquartzite, dolomite, Banded Iron Formation (BIF), purple and carbonaceous phyllites. It occurs in two linear belts trending NE-SW, and unconformably overlies the Archean basement comprising the Kindoli sequence and the Jahazpur Granite. The Jahazpur Granite is a two-phase granite, an early tonalitic and a late potash granite, which have intruded the Hindoli sequence. A prominent thrust which has brought the amphibolite- granulite facies Mangalwar Complex rocks in juxta. Position with the amphibolite-green schist facies Hindoli sequence also cuts the western boundary of the western Jahazpur belt. Three phases of deformation in the cover rocks and four in the basement rocks have been recognised, the first deformation in the basement rocks being pre-Jahazpur in timing. The first deformation in the Jahazpurs product appressed isoclinal folds on regional scale. The orientation of the first folds was nearly E-W. The second folds trending NE-SW reoriented the first deformation structures and controlled the linear trend of the belt. The third deformation produced open warps and broad folds. Banded Iron Formation and the carbonaceous phyllites have been identified as the target lithologic units for possible base metal mineralisation in the Jahazpurs. A few zones of high copper values within the sampled stretch of the Hindoli- Jahazpur contact are of economic interest. 6","author":[{"dropping-particle":"","family":"Malhotra","given":"G.","non-dropping-particle":"","parse-names":false,"suffix":""}],"id":"ITEM-1","issued":{"date-parts":[["1988"]]},"number-of-pages":"1-71","title":"Gelogy and basement potential s of the Jahazpur belt in parts of Bhilwara and Bundi districts, Rajasthan (Progress Report for Field Season 1984-88","type":"report"},"uris":["http://www.mendeley.com/documents/?uuid=fa0f3017-a787-45df-b55c-b235300d7939"]}],"mendeley":{"formattedCitation":"(Malhotra, 1988)","plainTextFormattedCitation":"(Malhotra, 1988)","previouslyFormattedCitation":"(Malhotra, 1988)"},"properties":{"noteIndex":0},"schema":"https://github.com/citation-style-language/schema/raw/master/csl-citation.json"}</w:instrText>
      </w:r>
      <w:r w:rsidRPr="00DD510D">
        <w:fldChar w:fldCharType="separate"/>
      </w:r>
      <w:r w:rsidRPr="00DD510D">
        <w:t>(Malhotra, 1988)</w:t>
      </w:r>
      <w:r w:rsidRPr="00DD510D">
        <w:fldChar w:fldCharType="end"/>
      </w:r>
      <w:r w:rsidRPr="00DD510D">
        <w:t xml:space="preserve">; </w:t>
      </w:r>
      <w:r w:rsidRPr="00DD510D">
        <w:fldChar w:fldCharType="begin" w:fldLock="1"/>
      </w:r>
      <w:r w:rsidRPr="00DD510D">
        <w:instrText>ADDIN CSL_CITATION {"citationItems":[{"id":"ITEM-1","itemData":{"author":[{"dropping-particle":"","family":"Sinha-Roy","given":"S","non-dropping-particle":"","parse-names":false,"suffix":""},{"dropping-particle":"","family":"Malhotra","given":"G.","non-dropping-particle":"","parse-names":false,"suffix":""},{"dropping-particle":"","family":"Mohanti","given":"M.","non-dropping-particle":"","parse-names":false,"suffix":""}],"container-title":"Geol. Soc. India","id":"ITEM-1","issued":{"date-parts":[["1998"]]},"page":"278","title":"Geology of Rajasthan","type":"article-journal"},"uris":["http://www.mendeley.com/documents/?uuid=801c3987-bd0c-4140-98a3-a2d87c2b1e41"]}],"mendeley":{"formattedCitation":"(Sinha-Roy, Malhotra and Mohanti, 1998)","plainTextFormattedCitation":"(Sinha-Roy, Malhotra and Mohanti, 1998)","previouslyFormattedCitation":"(Sinha-Roy, Malhotra and Mohanti, 1998)"},"properties":{"noteIndex":0},"schema":"https://github.com/citation-style-language/schema/raw/master/csl-citation.json"}</w:instrText>
      </w:r>
      <w:r w:rsidRPr="00DD510D">
        <w:fldChar w:fldCharType="separate"/>
      </w:r>
      <w:r w:rsidRPr="00DD510D">
        <w:t>(</w:t>
      </w:r>
      <w:proofErr w:type="spellStart"/>
      <w:r w:rsidRPr="00DD510D">
        <w:t>Sinha</w:t>
      </w:r>
      <w:proofErr w:type="spellEnd"/>
      <w:r w:rsidRPr="00DD510D">
        <w:t>-Roy, Malhotra and Mohanti, 1998)</w:t>
      </w:r>
      <w:r w:rsidRPr="00DD510D">
        <w:fldChar w:fldCharType="end"/>
      </w:r>
      <w:r w:rsidRPr="00DD510D">
        <w:t xml:space="preserve">. </w:t>
      </w:r>
    </w:p>
    <w:p w:rsidR="008100A8" w:rsidRPr="008100A8" w:rsidRDefault="008100A8" w:rsidP="008100A8">
      <w:pPr>
        <w:rPr>
          <w:lang w:bidi="hi-IN"/>
        </w:rPr>
      </w:pPr>
    </w:p>
    <w:p w:rsidR="00AE082F" w:rsidRPr="00AB7945" w:rsidRDefault="00AE082F" w:rsidP="008100A8">
      <w:pPr>
        <w:spacing w:before="5"/>
        <w:rPr>
          <w:rFonts w:ascii="Times New Roman" w:eastAsia="Times New Roman" w:hAnsi="Times New Roman" w:cs="Times New Roman"/>
          <w:sz w:val="24"/>
          <w:szCs w:val="24"/>
        </w:rPr>
      </w:pPr>
    </w:p>
    <w:p w:rsidR="00AE082F" w:rsidRDefault="00061705" w:rsidP="008100A8">
      <w:pPr>
        <w:pStyle w:val="Heading1"/>
        <w:numPr>
          <w:ilvl w:val="1"/>
          <w:numId w:val="1"/>
        </w:numPr>
        <w:tabs>
          <w:tab w:val="left" w:pos="484"/>
        </w:tabs>
        <w:jc w:val="both"/>
        <w:rPr>
          <w:rFonts w:cs="Times New Roman"/>
          <w:spacing w:val="-1"/>
        </w:rPr>
      </w:pPr>
      <w:r w:rsidRPr="00AB7945">
        <w:rPr>
          <w:rFonts w:cs="Times New Roman"/>
          <w:spacing w:val="-1"/>
        </w:rPr>
        <w:t>D</w:t>
      </w:r>
      <w:r w:rsidR="008100A8">
        <w:rPr>
          <w:rFonts w:cs="Times New Roman"/>
          <w:spacing w:val="-1"/>
        </w:rPr>
        <w:t>ATA AND METHODOLOGY</w:t>
      </w:r>
    </w:p>
    <w:p w:rsidR="002018EF" w:rsidRPr="002018EF" w:rsidRDefault="002018EF" w:rsidP="002018EF"/>
    <w:p w:rsidR="00FC4EAE" w:rsidRPr="00AB7945" w:rsidRDefault="00FC4EAE" w:rsidP="008100A8">
      <w:pPr>
        <w:rPr>
          <w:rFonts w:ascii="Times New Roman" w:hAnsi="Times New Roman" w:cs="Times New Roman"/>
        </w:rPr>
      </w:pPr>
    </w:p>
    <w:p w:rsidR="00061705" w:rsidRPr="00DD510D" w:rsidRDefault="008F5241" w:rsidP="008100A8">
      <w:pPr>
        <w:pStyle w:val="BodyText"/>
        <w:ind w:right="23"/>
        <w:jc w:val="both"/>
      </w:pPr>
      <w:r w:rsidRPr="00DD510D">
        <w:t>In this study high spectral/spatial resolution airborne hyperspectral remote sensing AVIRIS-NG data used</w:t>
      </w:r>
      <w:r w:rsidR="00D422C1" w:rsidRPr="00DD510D">
        <w:fldChar w:fldCharType="begin" w:fldLock="1"/>
      </w:r>
      <w:r w:rsidR="000E561B" w:rsidRPr="00DD510D">
        <w:instrText>ADDIN CSL_CITATION {"citationItems":[{"id":"ITEM-1","itemData":{"DOI":"10.1016/j.heliyon.2019.e02931","ISSN":"2405-8440","author":[{"dropping-particle":"","family":"Tripathi","given":"Mahesh Kumar","non-dropping-particle":"","parse-names":false,"suffix":""},{"dropping-particle":"","family":"Govil","given":"H","non-dropping-particle":"","parse-names":false,"suffix":""}],"container-title":"Heliyon","id":"ITEM-1","issue":"11","issued":{"date-parts":[["2019"]]},"page":"1-10","publisher":"Elsevier Ltd","title":"Evaluation of AVIRIS-NG hyperspectral images for mineral identi fi cation and mapping","type":"article-journal","volume":"5"},"uris":["http://www.mendeley.com/documents/?uuid=e75f315c-7751-4009-a34b-87104c78b95b"]}],"mendeley":{"formattedCitation":"(Tripathi and Govil, 2019)","plainTextFormattedCitation":"(Tripathi and Govil, 2019)","previouslyFormattedCitation":"(Tripathi and Govil, 2019)"},"properties":{"noteIndex":0},"schema":"https://github.com/citation-style-language/schema/raw/master/csl-citation.json"}</w:instrText>
      </w:r>
      <w:r w:rsidR="00D422C1" w:rsidRPr="00DD510D">
        <w:fldChar w:fldCharType="separate"/>
      </w:r>
      <w:r w:rsidR="000E561B" w:rsidRPr="00DD510D">
        <w:t>(Tripathi and Govil, 2019)</w:t>
      </w:r>
      <w:r w:rsidR="00D422C1" w:rsidRPr="00DD510D">
        <w:fldChar w:fldCharType="end"/>
      </w:r>
      <w:r w:rsidR="000E561B" w:rsidRPr="00DD510D">
        <w:t xml:space="preserve"> </w:t>
      </w:r>
      <w:r w:rsidR="00D422C1" w:rsidRPr="00DD510D">
        <w:fldChar w:fldCharType="begin" w:fldLock="1"/>
      </w:r>
      <w:r w:rsidR="000E561B" w:rsidRPr="00DD510D">
        <w:instrText>ADDIN CSL_CITATION {"citationItems":[{"id":"ITEM-1","itemData":{"DOI":"10.1016/j.heliyon.2020.e03487","ISSN":"2405-8440","author":[{"dropping-particle":"","family":"Tripathi","given":"Mahesh Kumar","non-dropping-particle":"","parse-names":false,"suffix":""},{"dropping-particle":"","family":"Govil","given":"H","non-dropping-particle":"","parse-names":false,"suffix":""},{"dropping-particle":"","family":"Chattoraj","given":"S L","non-dropping-particle":"","parse-names":false,"suffix":""}],"container-title":"Heliyon","id":"ITEM-1","issue":"January 2019","issued":{"date-parts":[["2020"]]},"page":"e03487","publisher":"Elsevier Ltd","title":"Identi fi cation of hydrothermal altered / weathered and clay minerals through airborne AVIRIS-NG hyperspectral data in Jahajpur , India","type":"article-journal","volume":"6"},"uris":["http://www.mendeley.com/documents/?uuid=9a6dbbaf-3697-4cb1-a005-4f0f25dbdaf0"]}],"mendeley":{"formattedCitation":"(Tripathi, Govil and Chattoraj, 2020)","plainTextFormattedCitation":"(Tripathi, Govil and Chattoraj, 2020)"},"properties":{"noteIndex":0},"schema":"https://github.com/citation-style-language/schema/raw/master/csl-citation.json"}</w:instrText>
      </w:r>
      <w:r w:rsidR="00D422C1" w:rsidRPr="00DD510D">
        <w:fldChar w:fldCharType="separate"/>
      </w:r>
      <w:r w:rsidR="000E561B" w:rsidRPr="00DD510D">
        <w:t>(Tripathi, Govil and Chattoraj, 2020)</w:t>
      </w:r>
      <w:r w:rsidR="00D422C1" w:rsidRPr="00DD510D">
        <w:fldChar w:fldCharType="end"/>
      </w:r>
      <w:r w:rsidR="000E561B" w:rsidRPr="00DD510D">
        <w:t xml:space="preserve">  </w:t>
      </w:r>
      <w:r w:rsidR="00D422C1" w:rsidRPr="00DD510D">
        <w:fldChar w:fldCharType="begin" w:fldLock="1"/>
      </w:r>
      <w:r w:rsidR="000E561B" w:rsidRPr="00DD510D">
        <w:instrText>ADDIN CSL_CITATION {"citationItems":[{"id":"ITEM-1","itemData":{"ISBN":"9781728117119","abstract":"The larger synoptic view and contiguous channels arrangement of Hyperion hyperspectral remote sensing data enhance the minor spectral identification of earth’s features such as minerals, atmospheric gasses, vegetation and so on. Hydrothermal alteration minerals mostly associated with vicinity of geological structural features such as lineaments and fractures. In this study Hyperion data is used for identification of hydrothermally altered minerals and alteration facies near Chhabadiya village of Jahajpur area, Bhilwara, Rajasthan. There are some minerals such as talc minerals identified through Hyperion imagery. The identified talc minerals correlated and evaluated through petrographic analysis, XRD analysis and spectroscopic analysis. The validation of identified minerals completed by field survey, field sample spectra and USGS spectral library talc mineral spectra. The conclusion is that Hyperion hyperspectral remote sensing data have capability to identify the minerals, mineral assemblage, alteration minerals and alteration facies.","author":[{"dropping-particle":"","family":"Tripathi","given":"Mahesh Kumar","non-dropping-particle":"","parse-names":false,"suffix":""},{"dropping-particle":"","family":"Govil","given":"Himanshu","non-dropping-particle":"","parse-names":false,"suffix":""},{"dropping-particle":"","family":"Prabhat","given":"Diwan","non-dropping-particle":"","parse-names":false,"suffix":""}],"container-title":"2nd International Conference on Intelligent Communication and Computational Techniques (ICCT) Manipal University Jaipur, Sep 28-29, 2019","id":"ITEM-1","issued":{"date-parts":[["2019"]]},"page":"75-78","publisher":"IEEE Explorer","title":"Petrography , XRD Analysis and Identification of Talc Minerals near Chhabadiya Village of Jahajpur Region , Bhilwara , India through Hyperion Hyperspectral Remote Sensing Data","type":"paper-conference"},"uris":["http://www.mendeley.com/documents/?uuid=cae7204b-363f-43f2-bb83-4dea2fa21c85"]}],"mendeley":{"formattedCitation":"(Tripathi, Govil and Prabhat, 2019b)","plainTextFormattedCitation":"(Tripathi, Govil and Prabhat, 2019b)","previouslyFormattedCitation":"(Tripathi, Govil and Prabhat, 2019b)"},"properties":{"noteIndex":0},"schema":"https://github.com/citation-style-language/schema/raw/master/csl-citation.json"}</w:instrText>
      </w:r>
      <w:r w:rsidR="00D422C1" w:rsidRPr="00DD510D">
        <w:fldChar w:fldCharType="separate"/>
      </w:r>
      <w:r w:rsidR="000E561B" w:rsidRPr="00DD510D">
        <w:t>(Tripathi, Govil and Prabhat, 2019b)</w:t>
      </w:r>
      <w:r w:rsidR="00D422C1" w:rsidRPr="00DD510D">
        <w:fldChar w:fldCharType="end"/>
      </w:r>
      <w:r w:rsidR="000E561B" w:rsidRPr="00DD510D">
        <w:t>.</w:t>
      </w:r>
      <w:r w:rsidRPr="00DD510D">
        <w:t xml:space="preserve"> </w:t>
      </w:r>
    </w:p>
    <w:p w:rsidR="0039623C" w:rsidRPr="00AB7945" w:rsidRDefault="0039623C" w:rsidP="008100A8">
      <w:pPr>
        <w:jc w:val="both"/>
        <w:rPr>
          <w:rFonts w:ascii="Times New Roman" w:hAnsi="Times New Roman" w:cs="Times New Roman"/>
          <w:sz w:val="24"/>
          <w:szCs w:val="24"/>
        </w:rPr>
      </w:pPr>
    </w:p>
    <w:p w:rsidR="00061705" w:rsidRPr="00AB7945" w:rsidRDefault="00FC4EAE" w:rsidP="008100A8">
      <w:pPr>
        <w:jc w:val="center"/>
        <w:rPr>
          <w:rFonts w:ascii="Times New Roman" w:hAnsi="Times New Roman" w:cs="Times New Roman"/>
        </w:rPr>
      </w:pPr>
      <w:r w:rsidRPr="00AB7945">
        <w:rPr>
          <w:rFonts w:ascii="Times New Roman" w:hAnsi="Times New Roman" w:cs="Times New Roman"/>
          <w:noProof/>
          <w:lang w:bidi="hi-IN"/>
        </w:rPr>
        <w:drawing>
          <wp:inline distT="0" distB="0" distL="0" distR="0">
            <wp:extent cx="2767496" cy="3579797"/>
            <wp:effectExtent l="19050" t="0" r="0" b="0"/>
            <wp:docPr id="15" name="Picture 14" descr="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10" cstate="print"/>
                    <a:stretch>
                      <a:fillRect/>
                    </a:stretch>
                  </pic:blipFill>
                  <pic:spPr>
                    <a:xfrm>
                      <a:off x="0" y="0"/>
                      <a:ext cx="2772865" cy="3586741"/>
                    </a:xfrm>
                    <a:prstGeom prst="rect">
                      <a:avLst/>
                    </a:prstGeom>
                  </pic:spPr>
                </pic:pic>
              </a:graphicData>
            </a:graphic>
          </wp:inline>
        </w:drawing>
      </w:r>
    </w:p>
    <w:p w:rsidR="002D289C" w:rsidRDefault="002D289C" w:rsidP="008100A8">
      <w:pPr>
        <w:pStyle w:val="Caption"/>
        <w:jc w:val="center"/>
        <w:rPr>
          <w:rFonts w:ascii="Times New Roman" w:hAnsi="Times New Roman" w:cs="Times New Roman"/>
          <w:b w:val="0"/>
          <w:bCs w:val="0"/>
          <w:color w:val="auto"/>
        </w:rPr>
      </w:pPr>
      <w:r w:rsidRPr="00AB7945">
        <w:rPr>
          <w:rFonts w:ascii="Times New Roman" w:hAnsi="Times New Roman" w:cs="Times New Roman"/>
          <w:b w:val="0"/>
          <w:bCs w:val="0"/>
          <w:color w:val="auto"/>
        </w:rPr>
        <w:t>Figure 2</w:t>
      </w:r>
      <w:r w:rsidR="00513D3D">
        <w:rPr>
          <w:rFonts w:ascii="Times New Roman" w:hAnsi="Times New Roman" w:cs="Times New Roman"/>
          <w:b w:val="0"/>
          <w:bCs w:val="0"/>
          <w:color w:val="auto"/>
        </w:rPr>
        <w:t xml:space="preserve"> Location of the iron mineral samples in the study area Jahajpur, Bhilwara, India</w:t>
      </w:r>
    </w:p>
    <w:p w:rsidR="008100A8" w:rsidRDefault="008100A8" w:rsidP="008100A8">
      <w:pPr>
        <w:pStyle w:val="BodyText"/>
        <w:ind w:right="23"/>
        <w:jc w:val="both"/>
      </w:pPr>
      <w:r w:rsidRPr="00DD510D">
        <w:t>To discriminate the various varieties of iron ores in different localities of BIF outcrops applied spectral/spatial resolution airborne hyperspectral remote sensing AVIRIS-NG hyperspectral remote sensing data. The image was acquired in Julian day 04/02/2016</w:t>
      </w:r>
      <w:r w:rsidRPr="00DD510D">
        <w:fldChar w:fldCharType="begin" w:fldLock="1"/>
      </w:r>
      <w:r w:rsidRPr="00DD510D">
        <w:instrText>ADDIN CSL_CITATION {"citationItems":[{"id":"ITEM-1","itemData":{"ISBN":"9781728117119","abstract":"The larger synoptic view and contiguous channels arrangement of Hyperion hyperspectral remote sensing data enhance the minor spectral identification of earth’s features such as minerals, atmospheric gasses, vegetation and so on. Hydrothermal alteration minerals mostly associated with vicinity of geological structural features such as lineaments and fractures. In this study Hyperion data is used for identification of hydrothermally altered minerals and alteration facies near Chhabadiya village of Jahajpur area, Bhilwara, Rajasthan. There are some minerals such as talc minerals identified through Hyperion imagery. The identified talc minerals correlated and evaluated through petrographic analysis, XRD analysis and spectroscopic analysis. The validation of identified minerals completed by field survey, field sample spectra and USGS spectral library talc mineral spectra. The conclusion is that Hyperion hyperspectral remote sensing data have capability to identify the minerals, mineral assemblage, alteration minerals and alteration facies.","author":[{"dropping-particle":"","family":"Tripathi","given":"Mahesh Kumar","non-dropping-particle":"","parse-names":false,"suffix":""},{"dropping-particle":"","family":"Govil","given":"Himanshu","non-dropping-particle":"","parse-names":false,"suffix":""},{"dropping-particle":"","family":"Prabhat","given":"Diwan","non-dropping-particle":"","parse-names":false,"suffix":""}],"container-title":"2nd International Conference on Intelligent Communication and Computational Techniques (ICCT) Manipal University Jaipur, Sep 28-29, 2019","id":"ITEM-1","issued":{"date-parts":[["2019"]]},"page":"75-78","publisher":"IEEE Explorer","title":"Petrography , XRD Analysis and Identification of Talc Minerals near Chhabadiya Village of Jahajpur Region , Bhilwara , India through Hyperion Hyperspectral Remote Sensing Data","type":"paper-conference"},"uris":["http://www.mendeley.com/documents/?uuid=cae7204b-363f-43f2-bb83-4dea2fa21c85"]}],"mendeley":{"formattedCitation":"(Tripathi, Govil and Prabhat, 2019b)","plainTextFormattedCitation":"(Tripathi, Govil and Prabhat, 2019b)","previouslyFormattedCitation":"(Tripathi, Govil and Prabhat, 2019b)"},"properties":{"noteIndex":0},"schema":"https://github.com/citation-style-language/schema/raw/master/csl-citation.json"}</w:instrText>
      </w:r>
      <w:r w:rsidRPr="00DD510D">
        <w:fldChar w:fldCharType="separate"/>
      </w:r>
      <w:r w:rsidRPr="00DD510D">
        <w:t>(Tripathi, Govil and Prabhat, 2019b)</w:t>
      </w:r>
      <w:r w:rsidRPr="00DD510D">
        <w:fldChar w:fldCharType="end"/>
      </w:r>
      <w:r w:rsidRPr="00DD510D">
        <w:fldChar w:fldCharType="begin" w:fldLock="1"/>
      </w:r>
      <w:r w:rsidRPr="00DD510D">
        <w:instrText>ADDIN CSL_CITATION {"citationItems":[{"id":"ITEM-1","itemData":{"DOI":"10.1016/j.heliyon.2019.e02931","ISSN":"2405-8440","author":[{"dropping-particle":"","family":"Tripathi","given":"Mahesh Kumar","non-dropping-particle":"","parse-names":false,"suffix":""},{"dropping-particle":"","family":"Govil","given":"H","non-dropping-particle":"","parse-names":false,"suffix":""}],"container-title":"Heliyon","id":"ITEM-1","issue":"11","issued":{"date-parts":[["2019"]]},"page":"1-10","publisher":"Elsevier Ltd","title":"Evaluation of AVIRIS-NG hyperspectral images for mineral identi fi cation and mapping","type":"article-journal","volume":"5"},"uris":["http://www.mendeley.com/documents/?uuid=e75f315c-7751-4009-a34b-87104c78b95b"]}],"mendeley":{"formattedCitation":"(Tripathi and Govil, 2019)","plainTextFormattedCitation":"(Tripathi and Govil, 2019)","previouslyFormattedCitation":"(Tripathi and Govil, 2019)"},"properties":{"noteIndex":0},"schema":"https://github.com/citation-style-language/schema/raw/master/csl-citation.json"}</w:instrText>
      </w:r>
      <w:r w:rsidRPr="00DD510D">
        <w:fldChar w:fldCharType="separate"/>
      </w:r>
      <w:r w:rsidRPr="00DD510D">
        <w:t>(Tripathi and Govil, 2019)</w:t>
      </w:r>
      <w:r w:rsidRPr="00DD510D">
        <w:fldChar w:fldCharType="end"/>
      </w:r>
      <w:r w:rsidRPr="00DD510D">
        <w:t xml:space="preserve"> </w:t>
      </w:r>
      <w:r w:rsidRPr="00DD510D">
        <w:fldChar w:fldCharType="begin" w:fldLock="1"/>
      </w:r>
      <w:r w:rsidRPr="00DD510D">
        <w:instrText>ADDIN CSL_CITATION {"citationItems":[{"id":"ITEM-1","itemData":{"DOI":"10.1016/j.heliyon.2020.e03487","ISSN":"2405-8440","author":[{"dropping-particle":"","family":"Tripathi","given":"Mahesh Kumar","non-dropping-particle":"","parse-names":false,"suffix":""},{"dropping-particle":"","family":"Govil","given":"H","non-dropping-particle":"","parse-names":false,"suffix":""},{"dropping-particle":"","family":"Chattoraj","given":"S L","non-dropping-particle":"","parse-names":false,"suffix":""}],"container-title":"Heliyon","id":"ITEM-1","issue":"January 2019","issued":{"date-parts":[["2020"]]},"page":"e03487","publisher":"Elsevier Ltd","title":"Identi fi cation of hydrothermal altered / weathered and clay minerals through airborne AVIRIS-NG hyperspectral data in Jahajpur , India","type":"article-journal","volume":"6"},"uris":["http://www.mendeley.com/documents/?uuid=9a6dbbaf-3697-4cb1-a005-4f0f25dbdaf0"]}],"mendeley":{"formattedCitation":"(Tripathi, Govil and Chattoraj, 2020)","plainTextFormattedCitation":"(Tripathi, Govil and Chattoraj, 2020)"},"properties":{"noteIndex":0},"schema":"https://github.com/citation-style-language/schema/raw/master/csl-citation.json"}</w:instrText>
      </w:r>
      <w:r w:rsidRPr="00DD510D">
        <w:fldChar w:fldCharType="separate"/>
      </w:r>
      <w:r w:rsidRPr="00DD510D">
        <w:t xml:space="preserve">(Tripathi, Govil and </w:t>
      </w:r>
      <w:proofErr w:type="spellStart"/>
      <w:r w:rsidRPr="00DD510D">
        <w:t>Chattoraj</w:t>
      </w:r>
      <w:proofErr w:type="spellEnd"/>
      <w:r w:rsidRPr="00DD510D">
        <w:t>, 2020)</w:t>
      </w:r>
      <w:r w:rsidRPr="00DD510D">
        <w:fldChar w:fldCharType="end"/>
      </w:r>
      <w:r w:rsidRPr="00DD510D">
        <w:t>.Swath of the AVIRIS-NG image is 4-6 km with spatial/spectral resolution 8.1 m/5nm ± 0.5 nm respectively</w:t>
      </w:r>
      <w:r w:rsidRPr="00DD510D">
        <w:fldChar w:fldCharType="begin" w:fldLock="1"/>
      </w:r>
      <w:r w:rsidRPr="00DD510D">
        <w:instrText>ADDIN CSL_CITATION {"citationItems":[{"id":"ITEM-1","itemData":{"DOI":"10.1016/j.heliyon.2019.e02931","ISSN":"2405-8440","author":[{"dropping-particle":"","family":"Tripathi","given":"Mahesh Kumar","non-dropping-particle":"","parse-names":false,"suffix":""},{"dropping-particle":"","family":"Govil","given":"H","non-dropping-particle":"","parse-names":false,"suffix":""}],"container-title":"Heliyon","id":"ITEM-1","issue":"11","issued":{"date-parts":[["2019"]]},"page":"1-10","publisher":"Elsevier Ltd","title":"Evaluation of AVIRIS-NG hyperspectral images for mineral identi fi cation and mapping","type":"article-journal","volume":"5"},"uris":["http://www.mendeley.com/documents/?uuid=e75f315c-7751-4009-a34b-87104c78b95b"]}],"mendeley":{"formattedCitation":"(Tripathi and Govil, 2019)","plainTextFormattedCitation":"(Tripathi and Govil, 2019)","previouslyFormattedCitation":"(Tripathi and Govil, 2019)"},"properties":{"noteIndex":0},"schema":"https://github.com/citation-style-language/schema/raw/master/csl-citation.json"}</w:instrText>
      </w:r>
      <w:r w:rsidRPr="00DD510D">
        <w:fldChar w:fldCharType="separate"/>
      </w:r>
      <w:r w:rsidRPr="00DD510D">
        <w:t>(Tripathi and Govil, 2019)</w:t>
      </w:r>
      <w:r w:rsidRPr="00DD510D">
        <w:fldChar w:fldCharType="end"/>
      </w:r>
      <w:r w:rsidRPr="00DD510D">
        <w:t xml:space="preserve">. Only 376 channels out of 425 channels ranging from 380 nm to 2510 nm in the AVIRIS-NG data are calibrated on 0.1scale factors for all spectral </w:t>
      </w:r>
      <w:r w:rsidRPr="00DD510D">
        <w:lastRenderedPageBreak/>
        <w:t>bands.1-425 are applied to calibrate radiance.  There are several steps involved in AVIRIS-NG image processing such as band removal, atmospheric corrections, minimum noise fraction, pixel purity index, end member selection and mapping. To map the iron oxides /hydroxides applied spectral angle mapper (SAM) algorithms. In discrimination of genesis and formation of banded iron formation collected samples of Fe outcrops of the study area on various locations such as Bonai Kheda, Meera Nagar, Kanti, Omkarpura and Itwa. The adopted methodology included with several stages of sample preparation and analysis.</w:t>
      </w:r>
    </w:p>
    <w:p w:rsidR="002018EF" w:rsidRPr="00DD510D" w:rsidRDefault="002018EF" w:rsidP="008100A8">
      <w:pPr>
        <w:pStyle w:val="BodyText"/>
        <w:ind w:right="23"/>
        <w:jc w:val="both"/>
      </w:pPr>
    </w:p>
    <w:p w:rsidR="008100A8" w:rsidRPr="008100A8" w:rsidRDefault="008100A8" w:rsidP="008100A8">
      <w:pPr>
        <w:rPr>
          <w:lang w:bidi="hi-IN"/>
        </w:rPr>
      </w:pPr>
    </w:p>
    <w:p w:rsidR="00061705" w:rsidRDefault="00061705" w:rsidP="008100A8">
      <w:pPr>
        <w:pStyle w:val="Heading1"/>
        <w:numPr>
          <w:ilvl w:val="1"/>
          <w:numId w:val="1"/>
        </w:numPr>
        <w:tabs>
          <w:tab w:val="left" w:pos="484"/>
        </w:tabs>
        <w:jc w:val="both"/>
        <w:rPr>
          <w:rFonts w:cs="Times New Roman"/>
          <w:spacing w:val="-1"/>
        </w:rPr>
      </w:pPr>
      <w:r w:rsidRPr="00AB7945">
        <w:rPr>
          <w:rFonts w:cs="Times New Roman"/>
          <w:spacing w:val="-1"/>
        </w:rPr>
        <w:t>R</w:t>
      </w:r>
      <w:r w:rsidR="008100A8">
        <w:rPr>
          <w:rFonts w:cs="Times New Roman"/>
          <w:spacing w:val="-1"/>
        </w:rPr>
        <w:t>ESULT AND DISCUSSION</w:t>
      </w:r>
    </w:p>
    <w:p w:rsidR="002018EF" w:rsidRPr="002018EF" w:rsidRDefault="002018EF" w:rsidP="002018EF"/>
    <w:p w:rsidR="008100A8" w:rsidRPr="008100A8" w:rsidRDefault="008100A8" w:rsidP="008100A8"/>
    <w:p w:rsidR="004C1FBB" w:rsidRDefault="004C1FBB" w:rsidP="008100A8">
      <w:pPr>
        <w:pStyle w:val="ListParagraph"/>
        <w:widowControl/>
        <w:numPr>
          <w:ilvl w:val="0"/>
          <w:numId w:val="3"/>
        </w:numPr>
        <w:spacing w:before="40"/>
        <w:contextualSpacing/>
        <w:jc w:val="both"/>
        <w:rPr>
          <w:rFonts w:ascii="Times New Roman" w:hAnsi="Times New Roman" w:cs="Times New Roman"/>
          <w:b/>
          <w:bCs/>
          <w:sz w:val="24"/>
          <w:lang w:bidi="sa-IN"/>
        </w:rPr>
      </w:pPr>
      <w:r w:rsidRPr="002018EF">
        <w:rPr>
          <w:rFonts w:ascii="Times New Roman" w:hAnsi="Times New Roman" w:cs="Times New Roman"/>
          <w:b/>
          <w:bCs/>
          <w:sz w:val="24"/>
          <w:lang w:bidi="sa-IN"/>
        </w:rPr>
        <w:t>Iron mineral discrimination and mapping</w:t>
      </w:r>
    </w:p>
    <w:p w:rsidR="002018EF" w:rsidRDefault="002018EF" w:rsidP="008100A8">
      <w:pPr>
        <w:pStyle w:val="BodyText"/>
        <w:ind w:right="23"/>
        <w:jc w:val="both"/>
      </w:pPr>
    </w:p>
    <w:p w:rsidR="002018EF" w:rsidRDefault="002018EF" w:rsidP="008100A8">
      <w:pPr>
        <w:pStyle w:val="BodyText"/>
        <w:ind w:right="23"/>
        <w:jc w:val="both"/>
      </w:pPr>
    </w:p>
    <w:p w:rsidR="00513D3D" w:rsidRDefault="004C1FBB" w:rsidP="008100A8">
      <w:pPr>
        <w:pStyle w:val="BodyText"/>
        <w:ind w:right="23"/>
        <w:jc w:val="both"/>
      </w:pPr>
      <w:r w:rsidRPr="00DD510D">
        <w:t xml:space="preserve">To discriminate the various varieties of iron ores through AVIRIS-NG hyperspectral remote sensing data involving two significant steps such as identification and mapping. In the different locations of study area five major BIF identified such as Meera Nagar, Omkarpura, Itwa, Kanti and Bonai Kheda of Jahajpur. The Jahajpur BIF map </w:t>
      </w:r>
      <w:r w:rsidR="00AB7945" w:rsidRPr="00DD510D">
        <w:t xml:space="preserve">and spectral absorptions features </w:t>
      </w:r>
      <w:r w:rsidRPr="00DD510D">
        <w:t>ha</w:t>
      </w:r>
      <w:r w:rsidR="00AB7945" w:rsidRPr="00DD510D">
        <w:t>ve</w:t>
      </w:r>
      <w:r w:rsidRPr="00DD510D">
        <w:t xml:space="preserve"> shown below in the figure</w:t>
      </w:r>
      <w:r w:rsidR="00AB7945" w:rsidRPr="00DD510D">
        <w:t>s</w:t>
      </w:r>
      <w:r w:rsidR="00E5664C" w:rsidRPr="00DD510D">
        <w:t xml:space="preserve"> (3 &amp; 4)</w:t>
      </w:r>
      <w:r w:rsidR="00AB7945" w:rsidRPr="00DD510D">
        <w:t xml:space="preserve"> and tables</w:t>
      </w:r>
      <w:r w:rsidR="00E5664C" w:rsidRPr="00DD510D">
        <w:t xml:space="preserve"> (1 &amp; 2)</w:t>
      </w:r>
      <w:r w:rsidRPr="00DD510D">
        <w:t>.</w:t>
      </w:r>
      <w:r w:rsidR="00513D3D" w:rsidRPr="00DD510D">
        <w:t xml:space="preserve"> </w:t>
      </w:r>
    </w:p>
    <w:p w:rsidR="002018EF" w:rsidRDefault="002018EF" w:rsidP="008100A8">
      <w:pPr>
        <w:pStyle w:val="BodyText"/>
        <w:ind w:right="23"/>
        <w:jc w:val="both"/>
      </w:pPr>
    </w:p>
    <w:p w:rsidR="008100A8" w:rsidRPr="00DD510D" w:rsidRDefault="008100A8" w:rsidP="008100A8">
      <w:pPr>
        <w:pStyle w:val="BodyText"/>
        <w:ind w:left="115" w:right="29"/>
        <w:jc w:val="both"/>
      </w:pPr>
      <w:r w:rsidRPr="00DD510D">
        <w:t xml:space="preserve">In the regions of Jahajpur iron oxides/hydroxides (Limonite) and clays (Kaosmec, Montmorillonite) are showing reflection and absorption features at 0.50-0.55, 0.67-0.70, 0.91-0.93 and 2.20 </w:t>
      </w:r>
      <w:proofErr w:type="spellStart"/>
      <w:proofErr w:type="gramStart"/>
      <w:r w:rsidRPr="00DD510D">
        <w:t>μm</w:t>
      </w:r>
      <w:proofErr w:type="spellEnd"/>
      <w:r w:rsidRPr="00DD510D">
        <w:t>(</w:t>
      </w:r>
      <w:proofErr w:type="gramEnd"/>
      <w:r w:rsidRPr="00DD510D">
        <w:t xml:space="preserve">Figure 3), respectively. The absorption at 0.67-0.70 </w:t>
      </w:r>
      <w:proofErr w:type="spellStart"/>
      <w:r w:rsidRPr="00DD510D">
        <w:t>μm</w:t>
      </w:r>
      <w:proofErr w:type="spellEnd"/>
      <w:r w:rsidRPr="00DD510D">
        <w:t xml:space="preserve"> and 0.91-0.93 </w:t>
      </w:r>
      <w:proofErr w:type="spellStart"/>
      <w:r w:rsidRPr="00DD510D">
        <w:t>μm</w:t>
      </w:r>
      <w:proofErr w:type="spellEnd"/>
      <w:r w:rsidRPr="00DD510D">
        <w:t xml:space="preserve"> in “Limonite/Goethite and hematite by crystal field and by charge transfer absorption at 0.48 </w:t>
      </w:r>
      <w:proofErr w:type="spellStart"/>
      <w:r w:rsidRPr="00DD510D">
        <w:t>μm</w:t>
      </w:r>
      <w:proofErr w:type="spellEnd"/>
      <w:r w:rsidRPr="00DD510D">
        <w:t xml:space="preserve"> and 0.55 </w:t>
      </w:r>
      <w:proofErr w:type="spellStart"/>
      <w:r w:rsidRPr="00DD510D">
        <w:t>μm</w:t>
      </w:r>
      <w:proofErr w:type="spellEnd"/>
      <w:r w:rsidRPr="00DD510D">
        <w:t xml:space="preserve"> respectively” (Mahesh et. al., 2020</w:t>
      </w:r>
      <w:proofErr w:type="gramStart"/>
      <w:r w:rsidRPr="00DD510D">
        <w:t>)(</w:t>
      </w:r>
      <w:proofErr w:type="gramEnd"/>
      <w:r w:rsidRPr="00DD510D">
        <w:t>Table 1 and 2).</w:t>
      </w:r>
    </w:p>
    <w:p w:rsidR="008100A8" w:rsidRDefault="008100A8" w:rsidP="008100A8">
      <w:pPr>
        <w:jc w:val="both"/>
        <w:rPr>
          <w:rFonts w:ascii="Times New Roman" w:hAnsi="Times New Roman" w:cs="Times New Roman"/>
          <w:sz w:val="24"/>
          <w:szCs w:val="24"/>
        </w:rPr>
      </w:pPr>
    </w:p>
    <w:p w:rsidR="008100A8" w:rsidRPr="00AB7945" w:rsidRDefault="008100A8" w:rsidP="008100A8">
      <w:pPr>
        <w:pStyle w:val="Caption"/>
        <w:keepNext/>
        <w:jc w:val="center"/>
        <w:rPr>
          <w:rFonts w:ascii="Times New Roman" w:hAnsi="Times New Roman" w:cs="Times New Roman"/>
          <w:b w:val="0"/>
          <w:bCs w:val="0"/>
          <w:color w:val="auto"/>
        </w:rPr>
      </w:pPr>
      <w:r w:rsidRPr="00AB7945">
        <w:rPr>
          <w:rFonts w:ascii="Times New Roman" w:hAnsi="Times New Roman" w:cs="Times New Roman"/>
          <w:b w:val="0"/>
          <w:bCs w:val="0"/>
          <w:color w:val="auto"/>
        </w:rPr>
        <w:t xml:space="preserve">Table </w:t>
      </w:r>
      <w:r w:rsidRPr="00AB7945">
        <w:rPr>
          <w:rFonts w:ascii="Times New Roman" w:hAnsi="Times New Roman" w:cs="Times New Roman"/>
          <w:b w:val="0"/>
          <w:bCs w:val="0"/>
          <w:color w:val="auto"/>
        </w:rPr>
        <w:fldChar w:fldCharType="begin"/>
      </w:r>
      <w:r w:rsidRPr="00AB7945">
        <w:rPr>
          <w:rFonts w:ascii="Times New Roman" w:hAnsi="Times New Roman" w:cs="Times New Roman"/>
          <w:b w:val="0"/>
          <w:bCs w:val="0"/>
          <w:color w:val="auto"/>
        </w:rPr>
        <w:instrText xml:space="preserve"> SEQ Table \* ARABIC </w:instrText>
      </w:r>
      <w:r w:rsidRPr="00AB7945">
        <w:rPr>
          <w:rFonts w:ascii="Times New Roman" w:hAnsi="Times New Roman" w:cs="Times New Roman"/>
          <w:b w:val="0"/>
          <w:bCs w:val="0"/>
          <w:color w:val="auto"/>
        </w:rPr>
        <w:fldChar w:fldCharType="separate"/>
      </w:r>
      <w:r w:rsidRPr="00AB7945">
        <w:rPr>
          <w:rFonts w:ascii="Times New Roman" w:hAnsi="Times New Roman" w:cs="Times New Roman"/>
          <w:b w:val="0"/>
          <w:bCs w:val="0"/>
          <w:color w:val="auto"/>
        </w:rPr>
        <w:t>1</w:t>
      </w:r>
      <w:r w:rsidRPr="00AB7945">
        <w:rPr>
          <w:rFonts w:ascii="Times New Roman" w:hAnsi="Times New Roman" w:cs="Times New Roman"/>
          <w:b w:val="0"/>
          <w:bCs w:val="0"/>
          <w:color w:val="auto"/>
        </w:rPr>
        <w:fldChar w:fldCharType="end"/>
      </w:r>
      <w:r>
        <w:rPr>
          <w:rFonts w:ascii="Times New Roman" w:hAnsi="Times New Roman" w:cs="Times New Roman"/>
          <w:b w:val="0"/>
          <w:bCs w:val="0"/>
          <w:color w:val="auto"/>
        </w:rPr>
        <w:t xml:space="preserve"> Extraction of major absorption features of iron minerals spectra through AVIRIS-NG hyperspectral image</w:t>
      </w:r>
    </w:p>
    <w:tbl>
      <w:tblPr>
        <w:tblStyle w:val="TableGrid"/>
        <w:tblW w:w="9378" w:type="dxa"/>
        <w:tblLayout w:type="fixed"/>
        <w:tblLook w:val="04A0"/>
      </w:tblPr>
      <w:tblGrid>
        <w:gridCol w:w="1368"/>
        <w:gridCol w:w="1890"/>
        <w:gridCol w:w="810"/>
        <w:gridCol w:w="900"/>
        <w:gridCol w:w="1785"/>
        <w:gridCol w:w="843"/>
        <w:gridCol w:w="807"/>
        <w:gridCol w:w="975"/>
      </w:tblGrid>
      <w:tr w:rsidR="008100A8" w:rsidRPr="00AB7945" w:rsidTr="002018EF">
        <w:trPr>
          <w:trHeight w:val="251"/>
        </w:trPr>
        <w:tc>
          <w:tcPr>
            <w:tcW w:w="1368" w:type="dxa"/>
            <w:vMerge w:val="restart"/>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Location</w:t>
            </w:r>
          </w:p>
        </w:tc>
        <w:tc>
          <w:tcPr>
            <w:tcW w:w="1890" w:type="dxa"/>
            <w:vMerge w:val="restart"/>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Mineral Name</w:t>
            </w:r>
          </w:p>
        </w:tc>
        <w:tc>
          <w:tcPr>
            <w:tcW w:w="6120" w:type="dxa"/>
            <w:gridSpan w:val="6"/>
          </w:tcPr>
          <w:p w:rsidR="008100A8" w:rsidRPr="00AB7945" w:rsidRDefault="008100A8" w:rsidP="00945D9A">
            <w:pPr>
              <w:jc w:val="center"/>
              <w:rPr>
                <w:rFonts w:ascii="Times New Roman" w:hAnsi="Times New Roman" w:cs="Times New Roman"/>
                <w:sz w:val="18"/>
                <w:szCs w:val="18"/>
              </w:rPr>
            </w:pPr>
            <w:r w:rsidRPr="00AB7945">
              <w:rPr>
                <w:rFonts w:ascii="Times New Roman" w:hAnsi="Times New Roman" w:cs="Times New Roman"/>
                <w:sz w:val="18"/>
                <w:szCs w:val="18"/>
              </w:rPr>
              <w:t>Major  Absorption</w:t>
            </w:r>
          </w:p>
        </w:tc>
      </w:tr>
      <w:tr w:rsidR="008100A8" w:rsidRPr="00AB7945" w:rsidTr="002018EF">
        <w:trPr>
          <w:trHeight w:val="177"/>
        </w:trPr>
        <w:tc>
          <w:tcPr>
            <w:tcW w:w="1368" w:type="dxa"/>
            <w:vMerge/>
          </w:tcPr>
          <w:p w:rsidR="008100A8" w:rsidRPr="00AB7945" w:rsidRDefault="008100A8" w:rsidP="00945D9A">
            <w:pPr>
              <w:rPr>
                <w:rFonts w:ascii="Times New Roman" w:hAnsi="Times New Roman" w:cs="Times New Roman"/>
                <w:sz w:val="18"/>
                <w:szCs w:val="18"/>
              </w:rPr>
            </w:pPr>
          </w:p>
        </w:tc>
        <w:tc>
          <w:tcPr>
            <w:tcW w:w="1890" w:type="dxa"/>
            <w:vMerge/>
          </w:tcPr>
          <w:p w:rsidR="008100A8" w:rsidRPr="00AB7945" w:rsidRDefault="008100A8" w:rsidP="00945D9A">
            <w:pPr>
              <w:rPr>
                <w:rFonts w:ascii="Times New Roman" w:hAnsi="Times New Roman" w:cs="Times New Roman"/>
                <w:sz w:val="18"/>
                <w:szCs w:val="18"/>
              </w:rPr>
            </w:pPr>
          </w:p>
        </w:tc>
        <w:tc>
          <w:tcPr>
            <w:tcW w:w="810"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Fe</w:t>
            </w:r>
            <w:r w:rsidRPr="00AB7945">
              <w:rPr>
                <w:rFonts w:ascii="Times New Roman" w:hAnsi="Times New Roman" w:cs="Times New Roman"/>
                <w:sz w:val="18"/>
                <w:szCs w:val="18"/>
                <w:vertAlign w:val="superscript"/>
              </w:rPr>
              <w:t>3++</w:t>
            </w:r>
          </w:p>
        </w:tc>
        <w:tc>
          <w:tcPr>
            <w:tcW w:w="900"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Fe</w:t>
            </w:r>
            <w:r w:rsidRPr="00AB7945">
              <w:rPr>
                <w:rFonts w:ascii="Times New Roman" w:hAnsi="Times New Roman" w:cs="Times New Roman"/>
                <w:sz w:val="18"/>
                <w:szCs w:val="18"/>
                <w:vertAlign w:val="superscript"/>
              </w:rPr>
              <w:t>3++</w:t>
            </w:r>
          </w:p>
        </w:tc>
        <w:tc>
          <w:tcPr>
            <w:tcW w:w="1785"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Fe</w:t>
            </w:r>
            <w:r w:rsidRPr="00AB7945">
              <w:rPr>
                <w:rFonts w:ascii="Times New Roman" w:hAnsi="Times New Roman" w:cs="Times New Roman"/>
                <w:sz w:val="18"/>
                <w:szCs w:val="18"/>
                <w:vertAlign w:val="superscript"/>
              </w:rPr>
              <w:t>2++</w:t>
            </w:r>
            <w:r w:rsidRPr="00AB7945">
              <w:rPr>
                <w:rFonts w:ascii="Times New Roman" w:hAnsi="Times New Roman" w:cs="Times New Roman"/>
                <w:sz w:val="18"/>
                <w:szCs w:val="18"/>
              </w:rPr>
              <w:t xml:space="preserve">  ---  Fe</w:t>
            </w:r>
            <w:r w:rsidRPr="00AB7945">
              <w:rPr>
                <w:rFonts w:ascii="Times New Roman" w:hAnsi="Times New Roman" w:cs="Times New Roman"/>
                <w:sz w:val="18"/>
                <w:szCs w:val="18"/>
                <w:vertAlign w:val="superscript"/>
              </w:rPr>
              <w:t>3++</w:t>
            </w:r>
          </w:p>
        </w:tc>
        <w:tc>
          <w:tcPr>
            <w:tcW w:w="843"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OH</w:t>
            </w:r>
          </w:p>
        </w:tc>
        <w:tc>
          <w:tcPr>
            <w:tcW w:w="807"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H-O-H</w:t>
            </w:r>
          </w:p>
        </w:tc>
        <w:tc>
          <w:tcPr>
            <w:tcW w:w="975"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Al-OH</w:t>
            </w:r>
          </w:p>
        </w:tc>
      </w:tr>
      <w:tr w:rsidR="008100A8" w:rsidRPr="00AB7945" w:rsidTr="002018EF">
        <w:trPr>
          <w:trHeight w:val="385"/>
        </w:trPr>
        <w:tc>
          <w:tcPr>
            <w:tcW w:w="1368"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Itwa</w:t>
            </w:r>
          </w:p>
        </w:tc>
        <w:tc>
          <w:tcPr>
            <w:tcW w:w="1890"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Goethite/Limonite</w:t>
            </w:r>
          </w:p>
        </w:tc>
        <w:tc>
          <w:tcPr>
            <w:tcW w:w="810"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0.5517</w:t>
            </w:r>
          </w:p>
        </w:tc>
        <w:tc>
          <w:tcPr>
            <w:tcW w:w="900"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0.7020</w:t>
            </w:r>
          </w:p>
        </w:tc>
        <w:tc>
          <w:tcPr>
            <w:tcW w:w="1785"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0.9274</w:t>
            </w:r>
          </w:p>
        </w:tc>
        <w:tc>
          <w:tcPr>
            <w:tcW w:w="843"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1.4132</w:t>
            </w:r>
          </w:p>
        </w:tc>
        <w:tc>
          <w:tcPr>
            <w:tcW w:w="807"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1.9341</w:t>
            </w:r>
          </w:p>
        </w:tc>
        <w:tc>
          <w:tcPr>
            <w:tcW w:w="975"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2.20</w:t>
            </w:r>
          </w:p>
        </w:tc>
      </w:tr>
      <w:tr w:rsidR="008100A8" w:rsidRPr="00AB7945" w:rsidTr="002018EF">
        <w:trPr>
          <w:trHeight w:val="251"/>
        </w:trPr>
        <w:tc>
          <w:tcPr>
            <w:tcW w:w="1368"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Omkarpura 1</w:t>
            </w:r>
          </w:p>
        </w:tc>
        <w:tc>
          <w:tcPr>
            <w:tcW w:w="1890"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Goethite/Limonite</w:t>
            </w:r>
          </w:p>
        </w:tc>
        <w:tc>
          <w:tcPr>
            <w:tcW w:w="810"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0.5067</w:t>
            </w:r>
          </w:p>
        </w:tc>
        <w:tc>
          <w:tcPr>
            <w:tcW w:w="900"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0.7020</w:t>
            </w:r>
          </w:p>
        </w:tc>
        <w:tc>
          <w:tcPr>
            <w:tcW w:w="1785"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0.9174</w:t>
            </w:r>
          </w:p>
        </w:tc>
        <w:tc>
          <w:tcPr>
            <w:tcW w:w="843"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1.4132</w:t>
            </w:r>
          </w:p>
        </w:tc>
        <w:tc>
          <w:tcPr>
            <w:tcW w:w="807"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1.9341</w:t>
            </w:r>
          </w:p>
        </w:tc>
        <w:tc>
          <w:tcPr>
            <w:tcW w:w="975" w:type="dxa"/>
          </w:tcPr>
          <w:p w:rsidR="008100A8" w:rsidRPr="00AB7945" w:rsidRDefault="008100A8" w:rsidP="00945D9A">
            <w:pPr>
              <w:rPr>
                <w:rFonts w:ascii="Times New Roman" w:hAnsi="Times New Roman" w:cs="Times New Roman"/>
                <w:sz w:val="18"/>
                <w:szCs w:val="18"/>
              </w:rPr>
            </w:pPr>
          </w:p>
        </w:tc>
      </w:tr>
      <w:tr w:rsidR="008100A8" w:rsidRPr="00AB7945" w:rsidTr="002018EF">
        <w:trPr>
          <w:trHeight w:val="251"/>
        </w:trPr>
        <w:tc>
          <w:tcPr>
            <w:tcW w:w="1368"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Kanti</w:t>
            </w:r>
          </w:p>
        </w:tc>
        <w:tc>
          <w:tcPr>
            <w:tcW w:w="1890"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Goethite/Limonite</w:t>
            </w:r>
          </w:p>
        </w:tc>
        <w:tc>
          <w:tcPr>
            <w:tcW w:w="810"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0.5067</w:t>
            </w:r>
          </w:p>
        </w:tc>
        <w:tc>
          <w:tcPr>
            <w:tcW w:w="900"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0.6870</w:t>
            </w:r>
          </w:p>
        </w:tc>
        <w:tc>
          <w:tcPr>
            <w:tcW w:w="1785"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0.9274</w:t>
            </w:r>
          </w:p>
        </w:tc>
        <w:tc>
          <w:tcPr>
            <w:tcW w:w="843"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1.4132</w:t>
            </w:r>
          </w:p>
        </w:tc>
        <w:tc>
          <w:tcPr>
            <w:tcW w:w="807"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1.9341</w:t>
            </w:r>
          </w:p>
        </w:tc>
        <w:tc>
          <w:tcPr>
            <w:tcW w:w="975" w:type="dxa"/>
          </w:tcPr>
          <w:p w:rsidR="008100A8" w:rsidRPr="00AB7945" w:rsidRDefault="008100A8" w:rsidP="00945D9A">
            <w:pPr>
              <w:rPr>
                <w:rFonts w:ascii="Times New Roman" w:hAnsi="Times New Roman" w:cs="Times New Roman"/>
                <w:sz w:val="18"/>
                <w:szCs w:val="18"/>
              </w:rPr>
            </w:pPr>
          </w:p>
        </w:tc>
      </w:tr>
      <w:tr w:rsidR="008100A8" w:rsidRPr="00AB7945" w:rsidTr="002018EF">
        <w:trPr>
          <w:trHeight w:val="251"/>
        </w:trPr>
        <w:tc>
          <w:tcPr>
            <w:tcW w:w="1368"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Meera Nagar</w:t>
            </w:r>
          </w:p>
        </w:tc>
        <w:tc>
          <w:tcPr>
            <w:tcW w:w="1890"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Goethite/Limonite</w:t>
            </w:r>
          </w:p>
        </w:tc>
        <w:tc>
          <w:tcPr>
            <w:tcW w:w="810"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0.5567</w:t>
            </w:r>
          </w:p>
        </w:tc>
        <w:tc>
          <w:tcPr>
            <w:tcW w:w="900"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0.6870</w:t>
            </w:r>
          </w:p>
        </w:tc>
        <w:tc>
          <w:tcPr>
            <w:tcW w:w="1785"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0.9174</w:t>
            </w:r>
          </w:p>
        </w:tc>
        <w:tc>
          <w:tcPr>
            <w:tcW w:w="843"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1.4132</w:t>
            </w:r>
          </w:p>
        </w:tc>
        <w:tc>
          <w:tcPr>
            <w:tcW w:w="807"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1.9341</w:t>
            </w:r>
          </w:p>
        </w:tc>
        <w:tc>
          <w:tcPr>
            <w:tcW w:w="975" w:type="dxa"/>
          </w:tcPr>
          <w:p w:rsidR="008100A8" w:rsidRPr="00AB7945" w:rsidRDefault="008100A8" w:rsidP="00945D9A">
            <w:pPr>
              <w:rPr>
                <w:rFonts w:ascii="Times New Roman" w:hAnsi="Times New Roman" w:cs="Times New Roman"/>
                <w:sz w:val="18"/>
                <w:szCs w:val="18"/>
              </w:rPr>
            </w:pPr>
          </w:p>
        </w:tc>
      </w:tr>
      <w:tr w:rsidR="008100A8" w:rsidRPr="00AB7945" w:rsidTr="002018EF">
        <w:trPr>
          <w:trHeight w:val="266"/>
        </w:trPr>
        <w:tc>
          <w:tcPr>
            <w:tcW w:w="1368"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Bonai Kheda</w:t>
            </w:r>
          </w:p>
        </w:tc>
        <w:tc>
          <w:tcPr>
            <w:tcW w:w="1890"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Goethite/Limonite</w:t>
            </w:r>
          </w:p>
        </w:tc>
        <w:tc>
          <w:tcPr>
            <w:tcW w:w="810"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0.5317</w:t>
            </w:r>
          </w:p>
        </w:tc>
        <w:tc>
          <w:tcPr>
            <w:tcW w:w="900"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0.6719</w:t>
            </w:r>
          </w:p>
        </w:tc>
        <w:tc>
          <w:tcPr>
            <w:tcW w:w="1785"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0.9174</w:t>
            </w:r>
          </w:p>
        </w:tc>
        <w:tc>
          <w:tcPr>
            <w:tcW w:w="843"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1.4132</w:t>
            </w:r>
          </w:p>
        </w:tc>
        <w:tc>
          <w:tcPr>
            <w:tcW w:w="807"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1.9341</w:t>
            </w:r>
          </w:p>
        </w:tc>
        <w:tc>
          <w:tcPr>
            <w:tcW w:w="975" w:type="dxa"/>
          </w:tcPr>
          <w:p w:rsidR="008100A8" w:rsidRPr="00AB7945" w:rsidRDefault="008100A8" w:rsidP="00945D9A">
            <w:pPr>
              <w:rPr>
                <w:rFonts w:ascii="Times New Roman" w:hAnsi="Times New Roman" w:cs="Times New Roman"/>
                <w:sz w:val="18"/>
                <w:szCs w:val="18"/>
              </w:rPr>
            </w:pPr>
          </w:p>
        </w:tc>
      </w:tr>
    </w:tbl>
    <w:p w:rsidR="008100A8" w:rsidRPr="00AB7945" w:rsidRDefault="008100A8" w:rsidP="008100A8">
      <w:pPr>
        <w:pStyle w:val="ListParagraph"/>
        <w:spacing w:before="40"/>
        <w:ind w:left="576"/>
        <w:jc w:val="both"/>
        <w:rPr>
          <w:rFonts w:ascii="Times New Roman" w:hAnsi="Times New Roman" w:cs="Times New Roman"/>
        </w:rPr>
      </w:pPr>
    </w:p>
    <w:p w:rsidR="008100A8" w:rsidRPr="00AB7945" w:rsidRDefault="008100A8" w:rsidP="008100A8">
      <w:pPr>
        <w:pStyle w:val="Caption"/>
        <w:keepNext/>
        <w:jc w:val="center"/>
        <w:rPr>
          <w:rFonts w:ascii="Times New Roman" w:hAnsi="Times New Roman" w:cs="Times New Roman"/>
          <w:b w:val="0"/>
          <w:bCs w:val="0"/>
          <w:color w:val="auto"/>
        </w:rPr>
      </w:pPr>
      <w:r w:rsidRPr="00AB7945">
        <w:rPr>
          <w:rFonts w:ascii="Times New Roman" w:hAnsi="Times New Roman" w:cs="Times New Roman"/>
          <w:b w:val="0"/>
          <w:bCs w:val="0"/>
          <w:color w:val="auto"/>
        </w:rPr>
        <w:t xml:space="preserve">Table </w:t>
      </w:r>
      <w:r w:rsidRPr="00AB7945">
        <w:rPr>
          <w:rFonts w:ascii="Times New Roman" w:hAnsi="Times New Roman" w:cs="Times New Roman"/>
          <w:b w:val="0"/>
          <w:bCs w:val="0"/>
          <w:color w:val="auto"/>
        </w:rPr>
        <w:fldChar w:fldCharType="begin"/>
      </w:r>
      <w:r w:rsidRPr="00AB7945">
        <w:rPr>
          <w:rFonts w:ascii="Times New Roman" w:hAnsi="Times New Roman" w:cs="Times New Roman"/>
          <w:b w:val="0"/>
          <w:bCs w:val="0"/>
          <w:color w:val="auto"/>
        </w:rPr>
        <w:instrText xml:space="preserve"> SEQ Table \* ARABIC </w:instrText>
      </w:r>
      <w:r w:rsidRPr="00AB7945">
        <w:rPr>
          <w:rFonts w:ascii="Times New Roman" w:hAnsi="Times New Roman" w:cs="Times New Roman"/>
          <w:b w:val="0"/>
          <w:bCs w:val="0"/>
          <w:color w:val="auto"/>
        </w:rPr>
        <w:fldChar w:fldCharType="separate"/>
      </w:r>
      <w:r w:rsidRPr="00AB7945">
        <w:rPr>
          <w:rFonts w:ascii="Times New Roman" w:hAnsi="Times New Roman" w:cs="Times New Roman"/>
          <w:b w:val="0"/>
          <w:bCs w:val="0"/>
          <w:noProof/>
          <w:color w:val="auto"/>
        </w:rPr>
        <w:t>2</w:t>
      </w:r>
      <w:r w:rsidRPr="00AB7945">
        <w:rPr>
          <w:rFonts w:ascii="Times New Roman" w:hAnsi="Times New Roman" w:cs="Times New Roman"/>
          <w:b w:val="0"/>
          <w:bCs w:val="0"/>
          <w:color w:val="auto"/>
        </w:rPr>
        <w:fldChar w:fldCharType="end"/>
      </w:r>
      <w:r>
        <w:rPr>
          <w:rFonts w:ascii="Times New Roman" w:hAnsi="Times New Roman" w:cs="Times New Roman"/>
          <w:b w:val="0"/>
          <w:bCs w:val="0"/>
          <w:color w:val="auto"/>
        </w:rPr>
        <w:t xml:space="preserve"> Extraction of major absorption features of iron minerals spectra through Spectroscopy</w:t>
      </w:r>
    </w:p>
    <w:tbl>
      <w:tblPr>
        <w:tblStyle w:val="TableGrid"/>
        <w:tblW w:w="9378" w:type="dxa"/>
        <w:tblLayout w:type="fixed"/>
        <w:tblLook w:val="04A0"/>
      </w:tblPr>
      <w:tblGrid>
        <w:gridCol w:w="1188"/>
        <w:gridCol w:w="1620"/>
        <w:gridCol w:w="810"/>
        <w:gridCol w:w="990"/>
        <w:gridCol w:w="1440"/>
        <w:gridCol w:w="990"/>
        <w:gridCol w:w="900"/>
        <w:gridCol w:w="1440"/>
      </w:tblGrid>
      <w:tr w:rsidR="008100A8" w:rsidRPr="00AB7945" w:rsidTr="002018EF">
        <w:trPr>
          <w:trHeight w:val="207"/>
        </w:trPr>
        <w:tc>
          <w:tcPr>
            <w:tcW w:w="1188" w:type="dxa"/>
            <w:vMerge w:val="restart"/>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Location</w:t>
            </w:r>
          </w:p>
        </w:tc>
        <w:tc>
          <w:tcPr>
            <w:tcW w:w="1620" w:type="dxa"/>
            <w:vMerge w:val="restart"/>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Mineral Name</w:t>
            </w:r>
          </w:p>
        </w:tc>
        <w:tc>
          <w:tcPr>
            <w:tcW w:w="6570" w:type="dxa"/>
            <w:gridSpan w:val="6"/>
          </w:tcPr>
          <w:p w:rsidR="008100A8" w:rsidRPr="00AB7945" w:rsidRDefault="008100A8" w:rsidP="00945D9A">
            <w:pPr>
              <w:jc w:val="center"/>
              <w:rPr>
                <w:rFonts w:ascii="Times New Roman" w:hAnsi="Times New Roman" w:cs="Times New Roman"/>
                <w:sz w:val="18"/>
                <w:szCs w:val="18"/>
              </w:rPr>
            </w:pPr>
            <w:r w:rsidRPr="00AB7945">
              <w:rPr>
                <w:rFonts w:ascii="Times New Roman" w:hAnsi="Times New Roman" w:cs="Times New Roman"/>
                <w:sz w:val="18"/>
                <w:szCs w:val="18"/>
              </w:rPr>
              <w:t>Major  Absorption</w:t>
            </w:r>
          </w:p>
        </w:tc>
      </w:tr>
      <w:tr w:rsidR="008100A8" w:rsidRPr="00AB7945" w:rsidTr="002018EF">
        <w:trPr>
          <w:trHeight w:val="146"/>
        </w:trPr>
        <w:tc>
          <w:tcPr>
            <w:tcW w:w="1188" w:type="dxa"/>
            <w:vMerge/>
          </w:tcPr>
          <w:p w:rsidR="008100A8" w:rsidRPr="00AB7945" w:rsidRDefault="008100A8" w:rsidP="00945D9A">
            <w:pPr>
              <w:rPr>
                <w:rFonts w:ascii="Times New Roman" w:hAnsi="Times New Roman" w:cs="Times New Roman"/>
                <w:sz w:val="18"/>
                <w:szCs w:val="18"/>
              </w:rPr>
            </w:pPr>
          </w:p>
        </w:tc>
        <w:tc>
          <w:tcPr>
            <w:tcW w:w="1620" w:type="dxa"/>
            <w:vMerge/>
          </w:tcPr>
          <w:p w:rsidR="008100A8" w:rsidRPr="00AB7945" w:rsidRDefault="008100A8" w:rsidP="00945D9A">
            <w:pPr>
              <w:rPr>
                <w:rFonts w:ascii="Times New Roman" w:hAnsi="Times New Roman" w:cs="Times New Roman"/>
                <w:sz w:val="18"/>
                <w:szCs w:val="18"/>
              </w:rPr>
            </w:pPr>
          </w:p>
        </w:tc>
        <w:tc>
          <w:tcPr>
            <w:tcW w:w="810"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Fe</w:t>
            </w:r>
            <w:r w:rsidRPr="00AB7945">
              <w:rPr>
                <w:rFonts w:ascii="Times New Roman" w:hAnsi="Times New Roman" w:cs="Times New Roman"/>
                <w:sz w:val="18"/>
                <w:szCs w:val="18"/>
                <w:vertAlign w:val="superscript"/>
              </w:rPr>
              <w:t>3++</w:t>
            </w:r>
          </w:p>
        </w:tc>
        <w:tc>
          <w:tcPr>
            <w:tcW w:w="990"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Fe</w:t>
            </w:r>
            <w:r w:rsidRPr="00AB7945">
              <w:rPr>
                <w:rFonts w:ascii="Times New Roman" w:hAnsi="Times New Roman" w:cs="Times New Roman"/>
                <w:sz w:val="18"/>
                <w:szCs w:val="18"/>
                <w:vertAlign w:val="superscript"/>
              </w:rPr>
              <w:t>3++</w:t>
            </w:r>
          </w:p>
        </w:tc>
        <w:tc>
          <w:tcPr>
            <w:tcW w:w="1440"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Fe</w:t>
            </w:r>
            <w:r w:rsidRPr="00AB7945">
              <w:rPr>
                <w:rFonts w:ascii="Times New Roman" w:hAnsi="Times New Roman" w:cs="Times New Roman"/>
                <w:sz w:val="18"/>
                <w:szCs w:val="18"/>
                <w:vertAlign w:val="superscript"/>
              </w:rPr>
              <w:t>2++</w:t>
            </w:r>
            <w:r w:rsidRPr="00AB7945">
              <w:rPr>
                <w:rFonts w:ascii="Times New Roman" w:hAnsi="Times New Roman" w:cs="Times New Roman"/>
                <w:sz w:val="18"/>
                <w:szCs w:val="18"/>
              </w:rPr>
              <w:t xml:space="preserve">  ---  Fe</w:t>
            </w:r>
            <w:r w:rsidRPr="00AB7945">
              <w:rPr>
                <w:rFonts w:ascii="Times New Roman" w:hAnsi="Times New Roman" w:cs="Times New Roman"/>
                <w:sz w:val="18"/>
                <w:szCs w:val="18"/>
                <w:vertAlign w:val="superscript"/>
              </w:rPr>
              <w:t>3++</w:t>
            </w:r>
          </w:p>
        </w:tc>
        <w:tc>
          <w:tcPr>
            <w:tcW w:w="990"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OH</w:t>
            </w:r>
          </w:p>
        </w:tc>
        <w:tc>
          <w:tcPr>
            <w:tcW w:w="900"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H-O-H</w:t>
            </w:r>
          </w:p>
        </w:tc>
        <w:tc>
          <w:tcPr>
            <w:tcW w:w="1440"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Al-OH</w:t>
            </w:r>
          </w:p>
        </w:tc>
      </w:tr>
      <w:tr w:rsidR="008100A8" w:rsidRPr="00AB7945" w:rsidTr="002018EF">
        <w:trPr>
          <w:trHeight w:val="207"/>
        </w:trPr>
        <w:tc>
          <w:tcPr>
            <w:tcW w:w="1188"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Itwa</w:t>
            </w:r>
          </w:p>
        </w:tc>
        <w:tc>
          <w:tcPr>
            <w:tcW w:w="1620"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Goethite/Limonite</w:t>
            </w:r>
          </w:p>
        </w:tc>
        <w:tc>
          <w:tcPr>
            <w:tcW w:w="810"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0.47</w:t>
            </w:r>
          </w:p>
        </w:tc>
        <w:tc>
          <w:tcPr>
            <w:tcW w:w="990"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0.683</w:t>
            </w:r>
          </w:p>
        </w:tc>
        <w:tc>
          <w:tcPr>
            <w:tcW w:w="1440"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0.90</w:t>
            </w:r>
          </w:p>
        </w:tc>
        <w:tc>
          <w:tcPr>
            <w:tcW w:w="990"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1.41</w:t>
            </w:r>
          </w:p>
        </w:tc>
        <w:tc>
          <w:tcPr>
            <w:tcW w:w="900"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1.93</w:t>
            </w:r>
          </w:p>
        </w:tc>
        <w:tc>
          <w:tcPr>
            <w:tcW w:w="1440" w:type="dxa"/>
          </w:tcPr>
          <w:p w:rsidR="008100A8" w:rsidRPr="00AB7945" w:rsidRDefault="008100A8" w:rsidP="00945D9A">
            <w:pPr>
              <w:rPr>
                <w:rFonts w:ascii="Times New Roman" w:hAnsi="Times New Roman" w:cs="Times New Roman"/>
                <w:sz w:val="18"/>
                <w:szCs w:val="18"/>
              </w:rPr>
            </w:pPr>
          </w:p>
        </w:tc>
      </w:tr>
      <w:tr w:rsidR="008100A8" w:rsidRPr="00AB7945" w:rsidTr="002018EF">
        <w:trPr>
          <w:trHeight w:val="218"/>
        </w:trPr>
        <w:tc>
          <w:tcPr>
            <w:tcW w:w="1188"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Omkarpura1</w:t>
            </w:r>
          </w:p>
        </w:tc>
        <w:tc>
          <w:tcPr>
            <w:tcW w:w="1620"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Goethite/Limonite</w:t>
            </w:r>
          </w:p>
        </w:tc>
        <w:tc>
          <w:tcPr>
            <w:tcW w:w="810"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0.4730</w:t>
            </w:r>
          </w:p>
        </w:tc>
        <w:tc>
          <w:tcPr>
            <w:tcW w:w="990"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0.65</w:t>
            </w:r>
          </w:p>
        </w:tc>
        <w:tc>
          <w:tcPr>
            <w:tcW w:w="1440"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0.91</w:t>
            </w:r>
          </w:p>
        </w:tc>
        <w:tc>
          <w:tcPr>
            <w:tcW w:w="990"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1.43</w:t>
            </w:r>
          </w:p>
        </w:tc>
        <w:tc>
          <w:tcPr>
            <w:tcW w:w="900"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1.93</w:t>
            </w:r>
          </w:p>
        </w:tc>
        <w:tc>
          <w:tcPr>
            <w:tcW w:w="1440" w:type="dxa"/>
          </w:tcPr>
          <w:p w:rsidR="008100A8" w:rsidRPr="00AB7945" w:rsidRDefault="008100A8" w:rsidP="00945D9A">
            <w:pPr>
              <w:rPr>
                <w:rFonts w:ascii="Times New Roman" w:hAnsi="Times New Roman" w:cs="Times New Roman"/>
                <w:sz w:val="18"/>
                <w:szCs w:val="18"/>
              </w:rPr>
            </w:pPr>
          </w:p>
        </w:tc>
      </w:tr>
      <w:tr w:rsidR="008100A8" w:rsidRPr="00AB7945" w:rsidTr="002018EF">
        <w:trPr>
          <w:trHeight w:val="207"/>
        </w:trPr>
        <w:tc>
          <w:tcPr>
            <w:tcW w:w="1188"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Kanti</w:t>
            </w:r>
          </w:p>
        </w:tc>
        <w:tc>
          <w:tcPr>
            <w:tcW w:w="1620"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Goethite/Limonite</w:t>
            </w:r>
          </w:p>
        </w:tc>
        <w:tc>
          <w:tcPr>
            <w:tcW w:w="810"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0.4760</w:t>
            </w:r>
          </w:p>
        </w:tc>
        <w:tc>
          <w:tcPr>
            <w:tcW w:w="990"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0.6670</w:t>
            </w:r>
          </w:p>
        </w:tc>
        <w:tc>
          <w:tcPr>
            <w:tcW w:w="1440"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0.9030</w:t>
            </w:r>
          </w:p>
        </w:tc>
        <w:tc>
          <w:tcPr>
            <w:tcW w:w="990"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1.4130</w:t>
            </w:r>
          </w:p>
        </w:tc>
        <w:tc>
          <w:tcPr>
            <w:tcW w:w="900"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1.91</w:t>
            </w:r>
          </w:p>
        </w:tc>
        <w:tc>
          <w:tcPr>
            <w:tcW w:w="1440"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2.20</w:t>
            </w:r>
          </w:p>
        </w:tc>
      </w:tr>
      <w:tr w:rsidR="008100A8" w:rsidRPr="00AB7945" w:rsidTr="002018EF">
        <w:trPr>
          <w:trHeight w:val="207"/>
        </w:trPr>
        <w:tc>
          <w:tcPr>
            <w:tcW w:w="1188"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Meera Nagar</w:t>
            </w:r>
          </w:p>
        </w:tc>
        <w:tc>
          <w:tcPr>
            <w:tcW w:w="1620"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Goethite/Limonite</w:t>
            </w:r>
          </w:p>
        </w:tc>
        <w:tc>
          <w:tcPr>
            <w:tcW w:w="810"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0.5510</w:t>
            </w:r>
          </w:p>
        </w:tc>
        <w:tc>
          <w:tcPr>
            <w:tcW w:w="990" w:type="dxa"/>
          </w:tcPr>
          <w:p w:rsidR="008100A8" w:rsidRPr="00AB7945" w:rsidRDefault="008100A8" w:rsidP="00945D9A">
            <w:pPr>
              <w:rPr>
                <w:rFonts w:ascii="Times New Roman" w:hAnsi="Times New Roman" w:cs="Times New Roman"/>
                <w:sz w:val="18"/>
                <w:szCs w:val="18"/>
              </w:rPr>
            </w:pPr>
          </w:p>
        </w:tc>
        <w:tc>
          <w:tcPr>
            <w:tcW w:w="1440"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0.8730</w:t>
            </w:r>
          </w:p>
        </w:tc>
        <w:tc>
          <w:tcPr>
            <w:tcW w:w="990"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1.4120</w:t>
            </w:r>
          </w:p>
        </w:tc>
        <w:tc>
          <w:tcPr>
            <w:tcW w:w="900"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1.929</w:t>
            </w:r>
          </w:p>
        </w:tc>
        <w:tc>
          <w:tcPr>
            <w:tcW w:w="1440"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2.21</w:t>
            </w:r>
          </w:p>
        </w:tc>
      </w:tr>
      <w:tr w:rsidR="008100A8" w:rsidRPr="00AB7945" w:rsidTr="002018EF">
        <w:trPr>
          <w:trHeight w:val="218"/>
        </w:trPr>
        <w:tc>
          <w:tcPr>
            <w:tcW w:w="1188"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Bonai Kheda</w:t>
            </w:r>
          </w:p>
        </w:tc>
        <w:tc>
          <w:tcPr>
            <w:tcW w:w="1620"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Goethite/Limonite</w:t>
            </w:r>
          </w:p>
        </w:tc>
        <w:tc>
          <w:tcPr>
            <w:tcW w:w="810"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0.4840</w:t>
            </w:r>
          </w:p>
        </w:tc>
        <w:tc>
          <w:tcPr>
            <w:tcW w:w="990"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0.6670</w:t>
            </w:r>
          </w:p>
        </w:tc>
        <w:tc>
          <w:tcPr>
            <w:tcW w:w="1440"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0.8980</w:t>
            </w:r>
          </w:p>
        </w:tc>
        <w:tc>
          <w:tcPr>
            <w:tcW w:w="990"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1.4120</w:t>
            </w:r>
          </w:p>
        </w:tc>
        <w:tc>
          <w:tcPr>
            <w:tcW w:w="900" w:type="dxa"/>
          </w:tcPr>
          <w:p w:rsidR="008100A8" w:rsidRPr="00AB7945" w:rsidRDefault="008100A8" w:rsidP="00945D9A">
            <w:pPr>
              <w:rPr>
                <w:rFonts w:ascii="Times New Roman" w:hAnsi="Times New Roman" w:cs="Times New Roman"/>
                <w:sz w:val="18"/>
                <w:szCs w:val="18"/>
              </w:rPr>
            </w:pPr>
            <w:r w:rsidRPr="00AB7945">
              <w:rPr>
                <w:rFonts w:ascii="Times New Roman" w:hAnsi="Times New Roman" w:cs="Times New Roman"/>
                <w:sz w:val="18"/>
                <w:szCs w:val="18"/>
              </w:rPr>
              <w:t>1.93</w:t>
            </w:r>
          </w:p>
        </w:tc>
        <w:tc>
          <w:tcPr>
            <w:tcW w:w="1440" w:type="dxa"/>
          </w:tcPr>
          <w:p w:rsidR="008100A8" w:rsidRPr="00AB7945" w:rsidRDefault="008100A8" w:rsidP="00945D9A">
            <w:pPr>
              <w:rPr>
                <w:rFonts w:ascii="Times New Roman" w:hAnsi="Times New Roman" w:cs="Times New Roman"/>
                <w:sz w:val="18"/>
                <w:szCs w:val="18"/>
              </w:rPr>
            </w:pPr>
          </w:p>
        </w:tc>
      </w:tr>
      <w:tr w:rsidR="002018EF" w:rsidRPr="00AB7945" w:rsidTr="002018EF">
        <w:trPr>
          <w:trHeight w:val="218"/>
        </w:trPr>
        <w:tc>
          <w:tcPr>
            <w:tcW w:w="1188" w:type="dxa"/>
          </w:tcPr>
          <w:p w:rsidR="002018EF" w:rsidRPr="00AB7945" w:rsidRDefault="002018EF" w:rsidP="00945D9A">
            <w:pPr>
              <w:rPr>
                <w:rFonts w:ascii="Times New Roman" w:hAnsi="Times New Roman" w:cs="Times New Roman"/>
                <w:sz w:val="18"/>
                <w:szCs w:val="18"/>
              </w:rPr>
            </w:pPr>
          </w:p>
        </w:tc>
        <w:tc>
          <w:tcPr>
            <w:tcW w:w="1620" w:type="dxa"/>
          </w:tcPr>
          <w:p w:rsidR="002018EF" w:rsidRPr="00AB7945" w:rsidRDefault="002018EF" w:rsidP="00945D9A">
            <w:pPr>
              <w:rPr>
                <w:rFonts w:ascii="Times New Roman" w:hAnsi="Times New Roman" w:cs="Times New Roman"/>
                <w:sz w:val="18"/>
                <w:szCs w:val="18"/>
              </w:rPr>
            </w:pPr>
          </w:p>
        </w:tc>
        <w:tc>
          <w:tcPr>
            <w:tcW w:w="810" w:type="dxa"/>
          </w:tcPr>
          <w:p w:rsidR="002018EF" w:rsidRPr="00AB7945" w:rsidRDefault="002018EF" w:rsidP="00945D9A">
            <w:pPr>
              <w:rPr>
                <w:rFonts w:ascii="Times New Roman" w:hAnsi="Times New Roman" w:cs="Times New Roman"/>
                <w:sz w:val="18"/>
                <w:szCs w:val="18"/>
              </w:rPr>
            </w:pPr>
          </w:p>
        </w:tc>
        <w:tc>
          <w:tcPr>
            <w:tcW w:w="990" w:type="dxa"/>
          </w:tcPr>
          <w:p w:rsidR="002018EF" w:rsidRPr="00AB7945" w:rsidRDefault="002018EF" w:rsidP="00945D9A">
            <w:pPr>
              <w:rPr>
                <w:rFonts w:ascii="Times New Roman" w:hAnsi="Times New Roman" w:cs="Times New Roman"/>
                <w:sz w:val="18"/>
                <w:szCs w:val="18"/>
              </w:rPr>
            </w:pPr>
          </w:p>
        </w:tc>
        <w:tc>
          <w:tcPr>
            <w:tcW w:w="1440" w:type="dxa"/>
          </w:tcPr>
          <w:p w:rsidR="002018EF" w:rsidRPr="00AB7945" w:rsidRDefault="002018EF" w:rsidP="00945D9A">
            <w:pPr>
              <w:rPr>
                <w:rFonts w:ascii="Times New Roman" w:hAnsi="Times New Roman" w:cs="Times New Roman"/>
                <w:sz w:val="18"/>
                <w:szCs w:val="18"/>
              </w:rPr>
            </w:pPr>
          </w:p>
        </w:tc>
        <w:tc>
          <w:tcPr>
            <w:tcW w:w="990" w:type="dxa"/>
          </w:tcPr>
          <w:p w:rsidR="002018EF" w:rsidRPr="00AB7945" w:rsidRDefault="002018EF" w:rsidP="00945D9A">
            <w:pPr>
              <w:rPr>
                <w:rFonts w:ascii="Times New Roman" w:hAnsi="Times New Roman" w:cs="Times New Roman"/>
                <w:sz w:val="18"/>
                <w:szCs w:val="18"/>
              </w:rPr>
            </w:pPr>
          </w:p>
        </w:tc>
        <w:tc>
          <w:tcPr>
            <w:tcW w:w="900" w:type="dxa"/>
          </w:tcPr>
          <w:p w:rsidR="002018EF" w:rsidRPr="00AB7945" w:rsidRDefault="002018EF" w:rsidP="00945D9A">
            <w:pPr>
              <w:rPr>
                <w:rFonts w:ascii="Times New Roman" w:hAnsi="Times New Roman" w:cs="Times New Roman"/>
                <w:sz w:val="18"/>
                <w:szCs w:val="18"/>
              </w:rPr>
            </w:pPr>
          </w:p>
        </w:tc>
        <w:tc>
          <w:tcPr>
            <w:tcW w:w="1440" w:type="dxa"/>
          </w:tcPr>
          <w:p w:rsidR="002018EF" w:rsidRPr="00AB7945" w:rsidRDefault="002018EF" w:rsidP="00945D9A">
            <w:pPr>
              <w:rPr>
                <w:rFonts w:ascii="Times New Roman" w:hAnsi="Times New Roman" w:cs="Times New Roman"/>
                <w:sz w:val="18"/>
                <w:szCs w:val="18"/>
              </w:rPr>
            </w:pPr>
          </w:p>
        </w:tc>
      </w:tr>
    </w:tbl>
    <w:p w:rsidR="008100A8" w:rsidRPr="00AB7945" w:rsidRDefault="008100A8" w:rsidP="008100A8">
      <w:pPr>
        <w:jc w:val="both"/>
        <w:rPr>
          <w:rFonts w:ascii="Times New Roman" w:hAnsi="Times New Roman" w:cs="Times New Roman"/>
          <w:sz w:val="24"/>
          <w:szCs w:val="24"/>
        </w:rPr>
      </w:pPr>
    </w:p>
    <w:p w:rsidR="008100A8" w:rsidRDefault="008100A8" w:rsidP="002018EF">
      <w:pPr>
        <w:pStyle w:val="ListParagraph"/>
        <w:widowControl/>
        <w:numPr>
          <w:ilvl w:val="0"/>
          <w:numId w:val="3"/>
        </w:numPr>
        <w:spacing w:before="40"/>
        <w:contextualSpacing/>
        <w:jc w:val="both"/>
        <w:rPr>
          <w:rFonts w:ascii="Times New Roman" w:hAnsi="Times New Roman" w:cs="Times New Roman"/>
          <w:b/>
          <w:bCs/>
          <w:sz w:val="24"/>
          <w:lang w:bidi="sa-IN"/>
        </w:rPr>
      </w:pPr>
      <w:r w:rsidRPr="002018EF">
        <w:rPr>
          <w:rFonts w:ascii="Times New Roman" w:hAnsi="Times New Roman" w:cs="Times New Roman"/>
          <w:b/>
          <w:bCs/>
          <w:sz w:val="24"/>
          <w:lang w:bidi="sa-IN"/>
        </w:rPr>
        <w:t>Iron Ores</w:t>
      </w:r>
    </w:p>
    <w:p w:rsidR="008100A8" w:rsidRPr="00DD510D" w:rsidRDefault="008100A8" w:rsidP="008100A8">
      <w:pPr>
        <w:pStyle w:val="BodyText"/>
        <w:ind w:right="23"/>
        <w:jc w:val="both"/>
      </w:pPr>
    </w:p>
    <w:p w:rsidR="004C1FBB" w:rsidRPr="00AB7945" w:rsidRDefault="004C1FBB" w:rsidP="008100A8">
      <w:pPr>
        <w:pStyle w:val="ListParagraph"/>
        <w:tabs>
          <w:tab w:val="left" w:pos="3331"/>
        </w:tabs>
        <w:spacing w:before="40"/>
        <w:ind w:left="576"/>
        <w:jc w:val="center"/>
        <w:rPr>
          <w:rFonts w:ascii="Times New Roman" w:hAnsi="Times New Roman" w:cs="Times New Roman"/>
        </w:rPr>
      </w:pPr>
      <w:r w:rsidRPr="00AB7945">
        <w:rPr>
          <w:rFonts w:ascii="Times New Roman" w:hAnsi="Times New Roman" w:cs="Times New Roman"/>
          <w:noProof/>
          <w:lang w:bidi="hi-IN"/>
        </w:rPr>
        <w:lastRenderedPageBreak/>
        <w:drawing>
          <wp:inline distT="0" distB="0" distL="0" distR="0">
            <wp:extent cx="2714721" cy="4969565"/>
            <wp:effectExtent l="19050" t="0" r="9429" b="0"/>
            <wp:docPr id="7" name="Picture 6" descr="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jpg"/>
                    <pic:cNvPicPr/>
                  </pic:nvPicPr>
                  <pic:blipFill>
                    <a:blip r:embed="rId11" cstate="print"/>
                    <a:stretch>
                      <a:fillRect/>
                    </a:stretch>
                  </pic:blipFill>
                  <pic:spPr>
                    <a:xfrm>
                      <a:off x="0" y="0"/>
                      <a:ext cx="2715539" cy="4971063"/>
                    </a:xfrm>
                    <a:prstGeom prst="rect">
                      <a:avLst/>
                    </a:prstGeom>
                  </pic:spPr>
                </pic:pic>
              </a:graphicData>
            </a:graphic>
          </wp:inline>
        </w:drawing>
      </w:r>
    </w:p>
    <w:p w:rsidR="002D289C" w:rsidRPr="00AB7945" w:rsidRDefault="002D289C" w:rsidP="008100A8">
      <w:pPr>
        <w:pStyle w:val="Caption"/>
        <w:jc w:val="center"/>
        <w:rPr>
          <w:rFonts w:ascii="Times New Roman" w:hAnsi="Times New Roman" w:cs="Times New Roman"/>
          <w:b w:val="0"/>
          <w:bCs w:val="0"/>
          <w:color w:val="auto"/>
        </w:rPr>
      </w:pPr>
      <w:r w:rsidRPr="00AB7945">
        <w:rPr>
          <w:rFonts w:ascii="Times New Roman" w:hAnsi="Times New Roman" w:cs="Times New Roman"/>
          <w:b w:val="0"/>
          <w:bCs w:val="0"/>
          <w:color w:val="auto"/>
        </w:rPr>
        <w:t>Figure 3</w:t>
      </w:r>
      <w:r w:rsidR="00513D3D">
        <w:rPr>
          <w:rFonts w:ascii="Times New Roman" w:hAnsi="Times New Roman" w:cs="Times New Roman"/>
          <w:b w:val="0"/>
          <w:bCs w:val="0"/>
          <w:color w:val="auto"/>
        </w:rPr>
        <w:t xml:space="preserve"> Spectral response curves of the iron minerals of Jahajpur</w:t>
      </w:r>
    </w:p>
    <w:p w:rsidR="004C1FBB" w:rsidRPr="00AB7945" w:rsidRDefault="004C1FBB" w:rsidP="008100A8">
      <w:pPr>
        <w:pStyle w:val="ListParagraph"/>
        <w:keepNext/>
        <w:spacing w:before="40"/>
        <w:ind w:left="576"/>
        <w:jc w:val="center"/>
        <w:rPr>
          <w:rFonts w:ascii="Times New Roman" w:hAnsi="Times New Roman" w:cs="Times New Roman"/>
        </w:rPr>
      </w:pPr>
      <w:r w:rsidRPr="00AB7945">
        <w:rPr>
          <w:rFonts w:ascii="Times New Roman" w:hAnsi="Times New Roman" w:cs="Times New Roman"/>
          <w:noProof/>
          <w:lang w:bidi="hi-IN"/>
        </w:rPr>
        <w:drawing>
          <wp:inline distT="0" distB="0" distL="0" distR="0">
            <wp:extent cx="2521141" cy="3250096"/>
            <wp:effectExtent l="19050" t="0" r="0" b="0"/>
            <wp:docPr id="13" name="Picture 12" descr="Iron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on Map.jpg"/>
                    <pic:cNvPicPr/>
                  </pic:nvPicPr>
                  <pic:blipFill>
                    <a:blip r:embed="rId12" cstate="print"/>
                    <a:stretch>
                      <a:fillRect/>
                    </a:stretch>
                  </pic:blipFill>
                  <pic:spPr>
                    <a:xfrm>
                      <a:off x="0" y="0"/>
                      <a:ext cx="2525913" cy="3256248"/>
                    </a:xfrm>
                    <a:prstGeom prst="rect">
                      <a:avLst/>
                    </a:prstGeom>
                  </pic:spPr>
                </pic:pic>
              </a:graphicData>
            </a:graphic>
          </wp:inline>
        </w:drawing>
      </w:r>
    </w:p>
    <w:p w:rsidR="002D289C" w:rsidRDefault="002D289C" w:rsidP="008100A8">
      <w:pPr>
        <w:pStyle w:val="Caption"/>
        <w:jc w:val="center"/>
        <w:rPr>
          <w:rFonts w:ascii="Times New Roman" w:hAnsi="Times New Roman" w:cs="Times New Roman"/>
          <w:b w:val="0"/>
          <w:bCs w:val="0"/>
          <w:color w:val="auto"/>
        </w:rPr>
      </w:pPr>
      <w:r w:rsidRPr="00AB7945">
        <w:rPr>
          <w:rFonts w:ascii="Times New Roman" w:hAnsi="Times New Roman" w:cs="Times New Roman"/>
          <w:b w:val="0"/>
          <w:bCs w:val="0"/>
          <w:color w:val="auto"/>
        </w:rPr>
        <w:t>Figure 4</w:t>
      </w:r>
      <w:r w:rsidR="00513D3D">
        <w:rPr>
          <w:rFonts w:ascii="Times New Roman" w:hAnsi="Times New Roman" w:cs="Times New Roman"/>
          <w:b w:val="0"/>
          <w:bCs w:val="0"/>
          <w:color w:val="auto"/>
        </w:rPr>
        <w:t xml:space="preserve"> Iron map of the study area</w:t>
      </w:r>
    </w:p>
    <w:p w:rsidR="004C1FBB" w:rsidRDefault="004C1FBB" w:rsidP="008100A8">
      <w:pPr>
        <w:pStyle w:val="BodyText"/>
        <w:ind w:right="23"/>
        <w:jc w:val="both"/>
      </w:pPr>
      <w:r w:rsidRPr="00DD510D">
        <w:t xml:space="preserve">The classifications of iron ores are descriptive which based on the presence of iron </w:t>
      </w:r>
      <w:r w:rsidRPr="00DD510D">
        <w:lastRenderedPageBreak/>
        <w:t>oxides/</w:t>
      </w:r>
      <w:proofErr w:type="gramStart"/>
      <w:r w:rsidRPr="00DD510D">
        <w:t>hydroxides</w:t>
      </w:r>
      <w:r w:rsidR="0093650A" w:rsidRPr="00DD510D">
        <w:t>(</w:t>
      </w:r>
      <w:proofErr w:type="gramEnd"/>
      <w:r w:rsidR="0093650A" w:rsidRPr="00DD510D">
        <w:t xml:space="preserve">hematite, </w:t>
      </w:r>
      <w:r w:rsidRPr="00DD510D">
        <w:t>goethite</w:t>
      </w:r>
      <w:r w:rsidR="0093650A" w:rsidRPr="00DD510D">
        <w:t xml:space="preserve"> and</w:t>
      </w:r>
      <w:r w:rsidRPr="00DD510D">
        <w:t xml:space="preserve"> limonite</w:t>
      </w:r>
      <w:r w:rsidR="0093650A" w:rsidRPr="00DD510D">
        <w:t>)</w:t>
      </w:r>
      <w:r w:rsidRPr="00DD510D">
        <w:t>. The predominant minerals are goethite and hematite. The goethite ores are massive and compact with abundant ganged minerals quartz and kaolinite but hematite is coarser and loose in presence of less abundant ganged minerals such as quartz and kaolinite. At Omkpura location the preexisting silicon layer within BIF replaced by iron oxides/hydroxides</w:t>
      </w:r>
      <w:r w:rsidR="00D422C1" w:rsidRPr="00DD510D">
        <w:fldChar w:fldCharType="begin" w:fldLock="1"/>
      </w:r>
      <w:r w:rsidRPr="00DD510D">
        <w:instrText>ADDIN CSL_CITATION {"citationItems":[{"id":"ITEM-1","itemData":{"DOI":"10.1016/j.oregeorev.2018.01.006","ISSN":"01691368","abstract":"The Middleback Ranges is a major iron ore belt in the southeastern region of the Gawler Craton, South Australia, interpreted to be of BIF origin. Iron ore deposits are hosted within ∼2550 Ma metasedimentary rocks of the Middleback Group and occur as a series of N-S trending hills, forming a ∼60 km-long magnetic anomaly. A petrographic-geochemical study of iron-oxides from BIFs and iron ores was undertaken on samples from thirteen locations spanning the strike of the belt. Iron-oxides are texturally diverse due to multiple processes accompanying and postdating ore formation. Primary magnetite features preserved in the southern segment of the belt display distinct overprinting features (e.g., increased porosity, reworked grain boundaries) and multiple generations of growth associated with deposition of trace minerals, including native gold. Northwards along strike, this overprint is expressed by the pseudomorphic replacement of magnetite by hematite (martite) and is locally associated with brecciation, the presence of rare earth element (REE)-minerals, and replacement by iron-hydroxides. Whereas evidence of microplaty hematite accompanying martitization and predating iron-hydroxides is observed throughout the belt, distinct iron-oxide generations postdating the iron-hydroxides are inferred based on compositional zoning with respect to Si and intimate relationships between iron-oxides and -hydroxides. Chondrite-normalized fractionation trends obtained from the various iron-oxides and from different BIF types generally display LREE-enrichment and distinct positive Eu- and Y-anomalies. An increasing ΣREY- and LREE-trend accompanies martitization. The presence of specific element groups, e.g., granitophile elements (U, W, Sn, Mo), or transition metals (Cr, Mn, Co, Ni, Ti, V, Nb) within the lattice of iron-oxides suggests their formation in evolving environments associated with the emplacement of felsic and mafic lithologies, respectively. The impact of local setting on iron-oxide formation is highlighted by complex trace element signatures of iron-oxides; the northern segment of the belt is relatively enriched in As and Sb, while the southern segment is enriched in granitophile elements and REY. Further complexity is shown in the local variation of Mn and Zn in iron-oxides in the southern segment of the belt, where the Iron Magnet deposit shows the strongest correlation between the two elements. Various depositional settings for BIFs are inferred based upon P…","author":[{"dropping-particle":"","family":"Keyser","given":"William","non-dropping-particle":"","parse-names":false,"suffix":""},{"dropping-particle":"","family":"Ciobanu","given":"Cristiana L.","non-dropping-particle":"","parse-names":false,"suffix":""},{"dropping-particle":"","family":"Cook","given":"Nigel J.","non-dropping-particle":"","parse-names":false,"suffix":""},{"dropping-particle":"","family":"Johnson","given":"Geoff","non-dropping-particle":"","parse-names":false,"suffix":""},{"dropping-particle":"","family":"Feltus","given":"Holly","non-dropping-particle":"","parse-names":false,"suffix":""},{"dropping-particle":"","family":"Johnson","given":"Steve","non-dropping-particle":"","parse-names":false,"suffix":""},{"dropping-particle":"","family":"Dmitrijeva","given":"Marija","non-dropping-particle":"","parse-names":false,"suffix":""},{"dropping-particle":"","family":"Ehrig","given":"Kathy","non-dropping-particle":"","parse-names":false,"suffix":""},{"dropping-particle":"","family":"Nguyen","given":"Phung T.","non-dropping-particle":"","parse-names":false,"suffix":""}],"container-title":"Ore Geology Reviews","id":"ITEM-1","issue":"December 2017","issued":{"date-parts":[["2018"]]},"page":"337-360","title":"Petrography and trace element signatures of iron-oxides in deposits from the Middleback Ranges, South Australia: From banded iron formation to ore","type":"article-journal","volume":"93"},"uris":["http://www.mendeley.com/documents/?uuid=820a44f2-c983-4354-a288-0f7c1c12b2e1"]}],"mendeley":{"formattedCitation":"(Keyser &lt;i&gt;et al.&lt;/i&gt;, 2018)","plainTextFormattedCitation":"(Keyser et al., 2018)","previouslyFormattedCitation":"(Keyser &lt;i&gt;et al.&lt;/i&gt;, 2018)"},"properties":{"noteIndex":0},"schema":"https://github.com/citation-style-language/schema/raw/master/csl-citation.json"}</w:instrText>
      </w:r>
      <w:r w:rsidR="00D422C1" w:rsidRPr="00DD510D">
        <w:fldChar w:fldCharType="separate"/>
      </w:r>
      <w:r w:rsidRPr="00DD510D">
        <w:t>(Keyser et al., 2018)</w:t>
      </w:r>
      <w:r w:rsidR="00D422C1" w:rsidRPr="00DD510D">
        <w:fldChar w:fldCharType="end"/>
      </w:r>
      <w:r w:rsidRPr="00DD510D">
        <w:t>.</w:t>
      </w:r>
    </w:p>
    <w:p w:rsidR="002018EF" w:rsidRDefault="002018EF" w:rsidP="008100A8">
      <w:pPr>
        <w:pStyle w:val="BodyText"/>
        <w:ind w:right="23"/>
        <w:jc w:val="both"/>
      </w:pPr>
    </w:p>
    <w:p w:rsidR="002018EF" w:rsidRPr="00DD510D" w:rsidRDefault="002018EF" w:rsidP="008100A8">
      <w:pPr>
        <w:pStyle w:val="BodyText"/>
        <w:ind w:right="23"/>
        <w:jc w:val="both"/>
      </w:pPr>
    </w:p>
    <w:p w:rsidR="00FC4EEB" w:rsidRDefault="00FC4EEB" w:rsidP="008100A8">
      <w:pPr>
        <w:pStyle w:val="Heading1"/>
        <w:numPr>
          <w:ilvl w:val="1"/>
          <w:numId w:val="1"/>
        </w:numPr>
        <w:tabs>
          <w:tab w:val="left" w:pos="484"/>
        </w:tabs>
        <w:jc w:val="both"/>
        <w:rPr>
          <w:rFonts w:cs="Times New Roman"/>
          <w:spacing w:val="-1"/>
        </w:rPr>
      </w:pPr>
      <w:r w:rsidRPr="00AB7945">
        <w:rPr>
          <w:rFonts w:cs="Times New Roman"/>
          <w:spacing w:val="-1"/>
        </w:rPr>
        <w:t>V</w:t>
      </w:r>
      <w:r w:rsidR="008100A8">
        <w:rPr>
          <w:rFonts w:cs="Times New Roman"/>
          <w:spacing w:val="-1"/>
        </w:rPr>
        <w:t>ERIFICATION</w:t>
      </w:r>
    </w:p>
    <w:p w:rsidR="002018EF" w:rsidRDefault="002018EF" w:rsidP="002018EF"/>
    <w:p w:rsidR="002018EF" w:rsidRPr="002018EF" w:rsidRDefault="002018EF" w:rsidP="002018EF"/>
    <w:p w:rsidR="004C1FBB" w:rsidRPr="002018EF" w:rsidRDefault="004C1FBB" w:rsidP="008100A8">
      <w:pPr>
        <w:pStyle w:val="ListParagraph"/>
        <w:widowControl/>
        <w:numPr>
          <w:ilvl w:val="0"/>
          <w:numId w:val="5"/>
        </w:numPr>
        <w:spacing w:before="40"/>
        <w:contextualSpacing/>
        <w:jc w:val="both"/>
        <w:rPr>
          <w:rFonts w:ascii="Times New Roman" w:hAnsi="Times New Roman" w:cs="Times New Roman"/>
          <w:b/>
          <w:bCs/>
          <w:sz w:val="24"/>
          <w:lang w:bidi="sa-IN"/>
        </w:rPr>
      </w:pPr>
      <w:r w:rsidRPr="002018EF">
        <w:rPr>
          <w:rFonts w:ascii="Times New Roman" w:hAnsi="Times New Roman" w:cs="Times New Roman"/>
          <w:b/>
          <w:bCs/>
          <w:sz w:val="24"/>
          <w:lang w:bidi="sa-IN"/>
        </w:rPr>
        <w:t>Petrography-Mineralogical characterization</w:t>
      </w:r>
    </w:p>
    <w:p w:rsidR="002018EF" w:rsidRDefault="002018EF" w:rsidP="002018EF">
      <w:pPr>
        <w:widowControl/>
        <w:spacing w:before="40"/>
        <w:contextualSpacing/>
        <w:jc w:val="both"/>
        <w:rPr>
          <w:rFonts w:ascii="Times New Roman" w:hAnsi="Times New Roman" w:cs="Times New Roman"/>
          <w:sz w:val="24"/>
          <w:lang w:bidi="sa-IN"/>
        </w:rPr>
      </w:pPr>
    </w:p>
    <w:p w:rsidR="002018EF" w:rsidRPr="002018EF" w:rsidRDefault="002018EF" w:rsidP="002018EF">
      <w:pPr>
        <w:widowControl/>
        <w:spacing w:before="40"/>
        <w:contextualSpacing/>
        <w:jc w:val="both"/>
        <w:rPr>
          <w:rFonts w:ascii="Times New Roman" w:hAnsi="Times New Roman" w:cs="Times New Roman"/>
          <w:sz w:val="24"/>
          <w:lang w:bidi="sa-IN"/>
        </w:rPr>
      </w:pPr>
    </w:p>
    <w:p w:rsidR="004C1FBB" w:rsidRDefault="004C1FBB" w:rsidP="008100A8">
      <w:pPr>
        <w:pStyle w:val="BodyText"/>
        <w:ind w:right="23"/>
        <w:jc w:val="both"/>
      </w:pPr>
      <w:r w:rsidRPr="00DD510D">
        <w:t xml:space="preserve">There is a significant application of petrographic microscope in study of identification and measurement of rocks and minerals in thin sections in field of optical mineralogy and petrology. </w:t>
      </w:r>
      <w:proofErr w:type="gramStart"/>
      <w:r w:rsidRPr="00DD510D">
        <w:t>The specifications of polarizer and analyzer of microscope more significant for identification and visibility of optical anisotropic character of samples in polarized light.</w:t>
      </w:r>
      <w:proofErr w:type="gramEnd"/>
      <w:r w:rsidRPr="00DD510D">
        <w:t xml:space="preserve"> </w:t>
      </w:r>
      <w:proofErr w:type="gramStart"/>
      <w:r w:rsidR="00D70B11" w:rsidRPr="00DD510D">
        <w:t>In the positioning of t</w:t>
      </w:r>
      <w:r w:rsidRPr="00DD510D">
        <w:t xml:space="preserve">he polarizer </w:t>
      </w:r>
      <w:r w:rsidR="00D70B11" w:rsidRPr="00DD510D">
        <w:t xml:space="preserve">putting the </w:t>
      </w:r>
      <w:r w:rsidRPr="00DD510D">
        <w:t xml:space="preserve">light path before samples position and </w:t>
      </w:r>
      <w:r w:rsidR="00D70B11" w:rsidRPr="00DD510D">
        <w:t xml:space="preserve">the position of </w:t>
      </w:r>
      <w:r w:rsidRPr="00DD510D">
        <w:t>analyzer at optical pathway between the objective rear aperture and the observation tubes or camera port.</w:t>
      </w:r>
      <w:proofErr w:type="gramEnd"/>
      <w:r w:rsidRPr="00DD510D">
        <w:t xml:space="preserve"> The interaction of plane-polarized light with doubly refracting (birefringes) is able to generate two separate waves such ordinary and extraordinary wave which are polarized in mutually perpendicular planes and vary with propagation direction through the samples.  The absorption color and optical path boundaries can be measure in polarized light microscopy significantly among minerals of distinct refractive indices and isotropic, anisotropic substances (https://www.microscopyu.com.)</w:t>
      </w:r>
      <w:r w:rsidR="00D422C1" w:rsidRPr="00DD510D">
        <w:fldChar w:fldCharType="begin" w:fldLock="1"/>
      </w:r>
      <w:r w:rsidRPr="00DD510D">
        <w:instrText>ADDIN CSL_CITATION {"citationItems":[{"id":"ITEM-1","itemData":{"DOI":"10.1016/j.gca.2017.06.026","ISBN":"0016-7037","ISSN":"00167037","PMID":"278985400003","abstract":"An analysis of the S and O isotopic compositions and concentrations of dissolved SO4in riverand lake-water from 7 major catchments of the North and South Islands, New Zealand, allows the distinction between natural (geological, geothermal and volcanic) and anthropogenic S sources. The Buller and the Wairau, relatively pristine rivers in the South Island, show two end-member mixing between34S- and18O-rich rain-water SO4(relatively enriched isotope values) and relatively depleted SO4from oxidation of bedrock sulfide. Tertiary sediments contribute the isotopically most depleted S (down to δ34S(CDT)-15%) to the fiver-water SO4, whereas Mesozoic greywacke contributes S with slightly positive δ34S values. River-water SO4δ18O(SMOW) values range from 0 to 5% most probably depending on the micro-environment of the oxidising zone. South Island rivers with SO4δ34S &gt; + 5% have low SO4concentrations (&lt; 3 mg l-1) and are dominantly composed of rain-water SO4which is principally sea-water derived. In the North Island, the Hutt River SO4samples also lie on an isotopic mixing trend from 'greywacke bedrock' to rain-water SO4, the latter with δ34S and δ18O values up to + 16 and +6‰ respectively and a SO4/SO4+ Cl fraction of 0.15 (sea-water is 0.12). Although dominated by greywacke, some samples in the Wairarapa area have relatively enriched δ18O and δ34S values and elevated SO4concentrations (up to 16 mg l-1), together with higher SO4/SO4+ Cl fraction ratios. This suggests input of fertilizer SO4(δ34S + 17.2‰ and δ18O + 12.7‰) in the rivers of this agricultural area. The fertilizer loading of the Ruamahanga river can be estimated by its graphical offset from a deduced baseline for bedrock-rainfall derived SO4on a S versus O isotope plot. The fertilizer loading represents about 20% of the SO4in the river. Extrapolation of this figure to the annual river discharge indicates that approximately 18% of the amount applied within the catchment is lost to the river. The source of the Whangaehu fiver is the Ruapehu crater lake (active volcano) with high SO4concentrations and very enriched SO4isotopic signatures (δ34S &gt; + 17% and δ18O &gt; + 12%). Downstream this water is diluted by tributaries with lower SO4concentration and isotope signatures of Tertiary sediments similar to the rivers in the South Island. Both geothermal and rain-water SO4inputs to the streams flowing into Lakes Taupo and Rotorua were identified isotopically; in particular waters flowing out from Lake Rotorua have …","author":[{"dropping-particle":"","family":"An","given":"Atmosfheric","non-dropping-particle":"","parse-names":false,"suffix":""},{"dropping-particle":"","family":"Balancethe","given":"Water","non-dropping-particle":"","parse-names":false,"suffix":""},{"dropping-particle":"","family":"Basin","given":"Amazon","non-dropping-particle":"","parse-names":false,"suffix":""},{"dropping-particle":"","family":"Evapotranspiration","given":"Isotopic","non-dropping-particle":"","parse-names":false,"suffix":""},{"dropping-particle":"","family":"Model","given":"J R Gat","non-dropping-particle":"","parse-names":false,"suffix":""},{"dropping-particle":"","family":"Barbieri","given":"Maurizio","non-dropping-particle":"","parse-names":false,"suffix":""},{"dropping-particle":"","family":"Bergquist","given":"B. A.","non-dropping-particle":"","parse-names":false,"suffix":""},{"dropping-particle":"","family":"Boyle","given":"E. A.","non-dropping-particle":"","parse-names":false,"suffix":""},{"dropping-particle":"","family":"Boano","given":"Fulvio","non-dropping-particle":"","parse-names":false,"suffix":""},{"dropping-particle":"","family":"Revelli","given":"Roberto","non-dropping-particle":"","parse-names":false,"suffix":""},{"dropping-particle":"","family":"Ridolfi","given":"Luca","non-dropping-particle":"","parse-names":false,"suffix":""},{"dropping-particle":"","family":"Cardinal","given":"D.","non-dropping-particle":"","parse-names":false,"suffix":""},{"dropping-particle":"","family":"Gaillardet","given":"Jérôme","non-dropping-particle":"","parse-names":false,"suffix":""},{"dropping-particle":"","family":"Hughes","given":"H. J.","non-dropping-particle":"","parse-names":false,"suffix":""},{"dropping-particle":"","family":"Opfergelt","given":"S.","non-dropping-particle":"","parse-names":false,"suffix":""},{"dropping-particle":"","family":"André","given":"L.","non-dropping-particle":"","parse-names":false,"suffix":""},{"dropping-particle":"","family":"Carpenter","given":"S. R.","non-dropping-particle":"","parse-names":false,"suffix":""},{"dropping-particle":"","family":"Caraco","given":"N. F.","non-dropping-particle":"","parse-names":false,"suffix":""},{"dropping-particle":"","family":"Correll","given":"D. L.","non-dropping-particle":"","parse-names":false,"suffix":""},{"dropping-particle":"","family":"W.Howarth","given":"R.","non-dropping-particle":"","parse-names":false,"suffix":""},{"dropping-particle":"","family":"Sharpley","given":"A. N.","non-dropping-particle":"","parse-names":false,"suffix":""},{"dropping-particle":"","family":"Smith","given":"V. H.","non-dropping-particle":"","parse-names":false,"suffix":""},{"dropping-particle":"","family":"Chang","given":"Cecily C.Y","non-dropping-particle":"","parse-names":false,"suffix":""},{"dropping-particle":"","family":"Kendall","given":"Carol","non-dropping-particle":"","parse-names":false,"suffix":""},{"dropping-particle":"","family":"Silva","given":"Steven R","non-dropping-particle":"","parse-names":false,"suffix":""},{"dropping-particle":"","family":"Battaglin","given":"William A","non-dropping-particle":"","parse-names":false,"suffix":""},{"dropping-particle":"","family":"Campbell","given":"Donald H","non-dropping-particle":"","parse-names":false,"suffix":""},{"dropping-particle":"","family":"Chmielewski","given":"Andrzej G","non-dropping-particle":"","parse-names":false,"suffix":""},{"dropping-particle":"","family":"Licki","given":"Janusz","non-dropping-particle":"","parse-names":false,"suffix":""},{"dropping-particle":"","family":"Cristo","given":"Natalie P","non-dropping-particle":"","parse-names":false,"suffix":""},{"dropping-particle":"","family":"Croudace","given":"Ian W.","non-dropping-particle":"","parse-names":false,"suffix":""},{"dropping-particle":"","family":"Cundy","given":"Andrew B.","non-dropping-particle":"","parse-names":false,"suffix":""},{"dropping-particle":"","family":"La Rocha","given":"Christina L.","non-dropping-particle":"De","parse-names":false,"suffix":""},{"dropping-particle":"","family":"Brzezinski","given":"Mark A.","non-dropping-particle":"","parse-names":false,"suffix":""},{"dropping-particle":"","family":"Deniro","given":"Michael J.","non-dropping-particle":"","parse-names":false,"suffix":""},{"dropping-particle":"","family":"Dubinchuk","given":"V.","non-dropping-particle":"","parse-names":false,"suffix":""},{"dropping-particle":"","family":"Frohlich","given":"K.","non-dropping-particle":"","parse-names":false,"suffix":""},{"dropping-particle":"","family":"Gonfiantini","given":"R.","non-dropping-particle":"","parse-names":false,"suffix":""},{"dropping-particle":"","family":"Einhardt","given":"J Ürgen R","non-dropping-particle":"","parse-names":false,"suffix":""},{"dropping-particle":"","family":"Galy","given":"Albert","non-dropping-particle":"","parse-names":false,"suffix":""},{"dropping-particle":"","family":"France-lanord","given":"Christian","non-dropping-particle":"","parse-names":false,"suffix":""},{"dropping-particle":"De","family":"Lorraine","given":"Cnrs-université","non-dropping-particle":"","parse-names":false,"suffix":""},{"dropping-particle":"","family":"Galy","given":"Albert","non-dropping-particle":"","parse-names":false,"suffix":""},{"dropping-particle":"","family":"France-lanord","given":"Christian","non-dropping-particle":"","parse-names":false,"suffix":""},{"dropping-particle":"","family":"Hartnett","given":"Michael","non-dropping-particle":"","parse-names":false,"suffix":""},{"dropping-particle":"","family":"Nash","given":"Stephen","non-dropping-particle":"","parse-names":false,"suffix":""},{"dropping-particle":"","family":"Huh","given":"Y","non-dropping-particle":"","parse-names":false,"suffix":""},{"dropping-particle":"","family":"Chan","given":"L H","non-dropping-particle":"","parse-names":false,"suffix":""},{"dropping-particle":"","family":"Chadwick","given":"O A","non-dropping-particle":"","parse-names":false,"suffix":""},{"dropping-particle":"","family":"Ledesma-Ruiz","given":"Rogelio","non-dropping-particle":"","parse-names":false,"suffix":""},{"dropping-particle":"","family":"Pastén-Zapata","given":"Ernesto","non-dropping-particle":"","parse-names":false,"suffix":""},{"dropping-particle":"","family":"Parra","given":"Roberto","non-dropping-particle":"","parse-names":false,"suffix":""},{"dropping-particle":"","family":"Harter","given":"Thomas","non-dropping-particle":"","parse-names":false,"suffix":""},{"dropping-particle":"","family":"Mahlknecht","given":"Jürgen","non-dropping-particle":"","parse-names":false,"suffix":""},{"dropping-particle":"","family":"Li","given":"Siyue","non-dropping-particle":"","parse-names":false,"suffix":""},{"dropping-particle":"","family":"Lu","given":"X. X.","non-dropping-particle":"","parse-names":false,"suffix":""},{"dropping-particle":"","family":"Bush","given":"Richard T.","non-dropping-particle":"","parse-names":false,"suffix":""},{"dropping-particle":"","family":"McClelland","given":"James W.","non-dropping-particle":"","parse-names":false,"suffix":""},{"dropping-particle":"","family":"Valiela","given":"Ivan","non-dropping-particle":"","parse-names":false,"suffix":""},{"dropping-particle":"","family":"Michener","given":"Robert H.","non-dropping-particle":"","parse-names":false,"suffix":""},{"dropping-particle":"","family":"Melching","given":"Charles S.","non-dropping-particle":"","parse-names":false,"suffix":""},{"dropping-particle":"","family":"Miljević","given":"Nada","non-dropping-particle":"","parse-names":false,"suffix":""},{"dropping-particle":"","family":"Golobočanin","given":"Dušan","non-dropping-particle":"","parse-names":false,"suffix":""},{"dropping-particle":"","family":"Millot","given":"Romain","non-dropping-particle":"","parse-names":false,"suffix":""},{"dropping-particle":"","family":"Gaillardet","given":"Jérôme","non-dropping-particle":"","parse-names":false,"suffix":""},{"dropping-particle":"","family":"Dupré","given":"Bernard","non-dropping-particle":"","parse-names":false,"suffix":""},{"dropping-particle":"","family":"Allègre","given":"Claude Jean","non-dropping-particle":"","parse-names":false,"suffix":""},{"dropping-particle":"","family":"Vigier","given":"Nathalie","non-dropping-particle":"","parse-names":false,"suffix":""},{"dropping-particle":"","family":"Gaillardet","given":"Jérôme","non-dropping-particle":"","parse-names":false,"suffix":""},{"dropping-particle":"","family":"Moon","given":"Seulgi","non-dropping-particle":"","parse-names":false,"suffix":""},{"dropping-particle":"","family":"Chamberlain","given":"C. P.","non-dropping-particle":"","parse-names":false,"suffix":""},{"dropping-particle":"","family":"Hilley","given":"G. E.","non-dropping-particle":"","parse-names":false,"suffix":""},{"dropping-particle":"","family":"Negrel","given":"Philippe","non-dropping-particle":"","parse-names":false,"suffix":""},{"dropping-particle":"","family":"Giraud","given":"Emmanuelle Petelet","non-dropping-particle":"","parse-names":false,"suffix":""},{"dropping-particle":"","family":"Widory","given":"David","non-dropping-particle":"","parse-names":false,"suffix":""},{"dropping-particle":"","family":"Onstad","given":"Gretchen D.","non-dropping-particle":"","parse-names":false,"suffix":""},{"dropping-particle":"","family":"Canfield","given":"Donald E.","non-dropping-particle":"","parse-names":false,"suffix":""},{"dropping-particle":"","family":"Quay","given":"Paul D.","non-dropping-particle":"","parse-names":false,"suffix":""},{"dropping-particle":"","family":"Hedges","given":"John I.","non-dropping-particle":"","parse-names":false,"suffix":""},{"dropping-particle":"","family":"Payne","given":"Bryan R.","non-dropping-particle":"","parse-names":false,"suffix":""},{"dropping-particle":"","family":"Quijano","given":"Luis","non-dropping-particle":"","parse-names":false,"suffix":""},{"dropping-particle":"","family":"Carlos Latorre","given":"D.","non-dropping-particle":"","parse-names":false,"suffix":""},{"dropping-particle":"","family":"Popescu","given":"Raluca","non-dropping-particle":"","parse-names":false,"suffix":""},{"dropping-particle":"","family":"Costinel","given":"Diana","non-dropping-particle":"","parse-names":false,"suffix":""},{"dropping-particle":"","family":"Ionete","given":"Roxana Elena","non-dropping-particle":"","parse-names":false,"suffix":""},{"dropping-particle":"","family":"Axente","given":"Damian","non-dropping-particle":"","parse-names":false,"suffix":""},{"dropping-particle":"","family":"Reghunath","given":"Rajesh","non-dropping-particle":"","parse-names":false,"suffix":""},{"dropping-particle":"","family":"Murthy","given":"T. R.Sreedhara","non-dropping-particle":"","parse-names":false,"suffix":""},{"dropping-particle":"","family":"Raghavan","given":"B. R.","non-dropping-particle":"","parse-names":false,"suffix":""},{"dropping-particle":"","family":"Robinson","given":"Brian W.","non-dropping-particle":"","parse-names":false,"suffix":""},{"dropping-particle":"","family":"Bottrell","given":"Simon H.","non-dropping-particle":"","parse-names":false,"suffix":""},{"dropping-particle":"","family":"Root","given":"Ellen","non-dropping-particle":"","parse-names":false,"suffix":""},{"dropping-particle":"","family":"Jones","given":"Whit","non-dropping-particle":"","parse-names":false,"suffix":""},{"dropping-particle":"","family":"Schwarz","given":"Bessie","non-dropping-particle":"","parse-names":false,"suffix":""},{"dropping-particle":"","family":"Gibbons","given":"Jack","non-dropping-particle":"","parse-names":false,"suffix":""},{"dropping-particle":"","family":"Haileab","given":"Bereket","non-dropping-particle":"","parse-names":false,"suffix":""},{"dropping-particle":"","family":"November","given":"Advisor","non-dropping-particle":"","parse-names":false,"suffix":""},{"dropping-particle":"","family":"Sebilo","given":"M","non-dropping-particle":"","parse-names":false,"suffix":""},{"dropping-particle":"","family":"Billen","given":"G","non-dropping-particle":"","parse-names":false,"suffix":""},{"dropping-particle":"","family":"Grably","given":"M","non-dropping-particle":"","parse-names":false,"suffix":""},{"dropping-particle":"","family":"Mariotti","given":"A","non-dropping-particle":"","parse-names":false,"suffix":""},{"dropping-particle":"","family":"Shivashankara","given":"G P","non-dropping-particle":"","parse-names":false,"suffix":""},{"dropping-particle":"V","family":"Sharmila","given":"G","non-dropping-particle":"","parse-names":false,"suffix":""},{"dropping-particle":"","family":"Shruthi","given":"R","non-dropping-particle":"","parse-names":false,"suffix":""},{"dropping-particle":"","family":"Soto","given":"David X.","non-dropping-particle":"","parse-names":false,"suffix":""},{"dropping-particle":"","family":"Koehler","given":"Geoff","non-dropping-particle":"","parse-names":false,"suffix":""},{"dropping-particle":"","family":"Wassenaar","given":"Leonard I.","non-dropping-particle":"","parse-names":false,"suffix":""},{"dropping-particle":"","family":"Hobson","given":"Keith A.","non-dropping-particle":"","parse-names":false,"suffix":""},{"dropping-particle":"","family":"Sultan","given":"Khawar","non-dropping-particle":"","parse-names":false,"suffix":""},{"dropping-particle":"","family":"Shazili","given":"Noor Azhar","non-dropping-particle":"","parse-names":false,"suffix":""},{"dropping-particle":"","family":"Tan","given":"Ehui","non-dropping-particle":"","parse-names":false,"suffix":""},{"dropping-particle":"","family":"Zou","given":"Wenbin","non-dropping-particle":"","parse-names":false,"suffix":""},{"dropping-particle":"","family":"Jiang","given":"Xinlei","non-dropping-particle":"","parse-names":false,"suffix":""},{"dropping-particle":"","family":"Wan","given":"Xianhui","non-dropping-particle":"","parse-names":false,"suffix":""},{"dropping-particle":"","family":"Hsu","given":"Ting Chang","non-dropping-particle":"","parse-names":false,"suffix":""},{"dropping-particle":"","family":"Zheng","given":"Zhenzhen","non-dropping-particle":"","parse-names":false,"suffix":""},{"dropping-particle":"","family":"Chen","given":"Ling","non-dropping-particle":"","parse-names":false,"suffix":""},{"dropping-particle":"","family":"Xu","given":"Min","non-dropping-particle":"","parse-names":false,"suffix":""},{"dropping-particle":"","family":"Dai","given":"Minhan","non-dropping-particle":"","parse-names":false,"suffix":""},{"dropping-particle":"","family":"Kao","given":"Shuh ji","non-dropping-particle":"","parse-names":false,"suffix":""},{"dropping-particle":"","family":"Townsend","given":"M A","non-dropping-particle":"","parse-names":false,"suffix":""},{"dropping-particle":"","family":"Young","given":"D P","non-dropping-particle":"","parse-names":false,"suffix":""},{"dropping-particle":"","family":"Macko","given":"S A","non-dropping-particle":"","parse-names":false,"suffix":""},{"dropping-particle":"","family":"Weynell","given":"Marc","non-dropping-particle":"","parse-names":false,"suffix":""},{"dropping-particle":"","family":"Wiechert","given":"Uwe","non-dropping-particle":"","parse-names":false,"suffix":""},{"dropping-particle":"","family":"Schuessler","given":"Jan A.","non-dropping-particle":"","parse-names":false,"suffix":""},{"dropping-particle":"","family":"Zhang","given":"Bing","non-dropping-particle":"","parse-names":false,"suffix":""},{"dropping-particle":"","family":"Song","given":"Xianfang","non-dropping-particle":"","parse-names":false,"suffix":""},{"dropping-particle":"","family":"Zhang","given":"Yinghua","non-dropping-particle":"","parse-names":false,"suffix":""},{"dropping-particle":"","family":"Ma","given":"Ying","non-dropping-particle":"","parse-names":false,"suffix":""},{"dropping-particle":"","family":"Tang","given":"Changyuan","non-dropping-particle":"","parse-names":false,"suffix":""},{"dropping-particle":"","family":"Yang","given":"Lihu","non-dropping-particle":"","parse-names":false,"suffix":""},{"dropping-particle":"","family":"Wang","given":"Zhong Liang","non-dropping-particle":"","parse-names":false,"suffix":""},{"dropping-particle":"","family":"Zhiyao","given":"Song","non-dropping-particle":"","parse-names":false,"suffix":""},{"dropping-particle":"","family":"Tingting","given":"Wu","non-dropping-particle":"","parse-names":false,"suffix":""},{"dropping-particle":"","family":"Fumin","given":"Xu","non-dropping-particle":"","parse-names":false,"suffix":""},{"dropping-particle":"","family":"Ruijie","given":"Li","non-dropping-particle":"","parse-names":false,"suffix":""}],"container-title":"Geochimica et Cosmochimica Acta","id":"ITEM-1","issue":"1","issued":{"date-parts":[["2016"]]},"number-of-pages":"1-6","title":"G UIDE TO Second Edition","type":"book","volume":"64"},"uris":["http://www.mendeley.com/documents/?uuid=7e56220f-b658-4e01-96d4-310966668cb1"]}],"mendeley":{"formattedCitation":"(An &lt;i&gt;et al.&lt;/i&gt;, 2016)","plainTextFormattedCitation":"(An et al., 2016)","previouslyFormattedCitation":"(An &lt;i&gt;et al.&lt;/i&gt;, 2016)"},"properties":{"noteIndex":0},"schema":"https://github.com/citation-style-language/schema/raw/master/csl-citation.json"}</w:instrText>
      </w:r>
      <w:r w:rsidR="00D422C1" w:rsidRPr="00DD510D">
        <w:fldChar w:fldCharType="separate"/>
      </w:r>
      <w:r w:rsidRPr="00DD510D">
        <w:t>(</w:t>
      </w:r>
      <w:proofErr w:type="gramStart"/>
      <w:r w:rsidRPr="00DD510D">
        <w:t>An</w:t>
      </w:r>
      <w:proofErr w:type="gramEnd"/>
      <w:r w:rsidRPr="00DD510D">
        <w:t xml:space="preserve"> et al., 2016)</w:t>
      </w:r>
      <w:r w:rsidR="00D422C1" w:rsidRPr="00DD510D">
        <w:fldChar w:fldCharType="end"/>
      </w:r>
      <w:r w:rsidRPr="00DD510D">
        <w:t>.</w:t>
      </w:r>
    </w:p>
    <w:p w:rsidR="002018EF" w:rsidRPr="00DD510D" w:rsidRDefault="002018EF" w:rsidP="008100A8">
      <w:pPr>
        <w:pStyle w:val="BodyText"/>
        <w:ind w:right="23"/>
        <w:jc w:val="both"/>
      </w:pPr>
    </w:p>
    <w:p w:rsidR="004C1FBB" w:rsidRDefault="004C1FBB" w:rsidP="008100A8">
      <w:pPr>
        <w:pStyle w:val="BodyText"/>
        <w:ind w:right="23"/>
        <w:jc w:val="both"/>
      </w:pPr>
      <w:r w:rsidRPr="00DD510D">
        <w:t>Interpretation of different microscopic thin sections shows various compositions of minerals. Quartz shows subhedral to anhedral, medium to coarse grains. There are various distinct pockets identified with quartz and limonite/goethite during the study of field investigation. Previously above as discussed about limonite/goethite and montmorillonite/Kaosmec clay minerals interpreted in VNIR-SWIR under spectroscopy study.</w:t>
      </w:r>
    </w:p>
    <w:p w:rsidR="002018EF" w:rsidRPr="002018EF" w:rsidRDefault="002018EF" w:rsidP="008100A8">
      <w:pPr>
        <w:pStyle w:val="BodyText"/>
        <w:ind w:right="23"/>
        <w:jc w:val="both"/>
        <w:rPr>
          <w:b/>
          <w:bCs/>
        </w:rPr>
      </w:pPr>
    </w:p>
    <w:p w:rsidR="00E4404B" w:rsidRDefault="00E4404B" w:rsidP="008100A8">
      <w:pPr>
        <w:pStyle w:val="BodyText"/>
        <w:ind w:right="23"/>
        <w:jc w:val="both"/>
      </w:pPr>
      <w:r w:rsidRPr="002018EF">
        <w:rPr>
          <w:b/>
          <w:bCs/>
        </w:rPr>
        <w:t>Bonai Kheda:</w:t>
      </w:r>
      <w:r w:rsidRPr="00DD510D">
        <w:t xml:space="preserve"> The Bonai Kheda region associated with Goethite/Limonite grade of iron ore. The petrographic analysis defines the association of clay, quartz and iron ore minerals. The iron minerals leached out and quartz minerals remain as previous. The quartz minerals are distributed roughly with intercalations of clay minerals which are in combination of blue and red colors with colorless quartz grains (gray to white). The iron ore minerals are in dark reddish brown color (Figure 5(a)). </w:t>
      </w:r>
    </w:p>
    <w:p w:rsidR="002018EF" w:rsidRPr="00DD510D" w:rsidRDefault="002018EF" w:rsidP="008100A8">
      <w:pPr>
        <w:pStyle w:val="BodyText"/>
        <w:ind w:right="23"/>
        <w:jc w:val="both"/>
      </w:pPr>
    </w:p>
    <w:p w:rsidR="00E4404B" w:rsidRDefault="00E4404B" w:rsidP="008100A8">
      <w:pPr>
        <w:pStyle w:val="BodyText"/>
        <w:ind w:right="23"/>
        <w:jc w:val="both"/>
      </w:pPr>
      <w:proofErr w:type="spellStart"/>
      <w:r w:rsidRPr="002018EF">
        <w:rPr>
          <w:b/>
          <w:bCs/>
        </w:rPr>
        <w:t>Kanti</w:t>
      </w:r>
      <w:r w:rsidRPr="00DD510D">
        <w:rPr>
          <w:i/>
          <w:iCs/>
        </w:rPr>
        <w:t>:</w:t>
      </w:r>
      <w:r w:rsidRPr="00DD510D">
        <w:t>The</w:t>
      </w:r>
      <w:proofErr w:type="spellEnd"/>
      <w:r w:rsidRPr="00DD510D">
        <w:t xml:space="preserve"> Kanti region of iron ore minerals are associated with coarser quartz grain minerals (Grey to White color) in combination of clay minerals (varying color combination of pink, violet, blue and orange)(Figure 5(b)).</w:t>
      </w:r>
    </w:p>
    <w:p w:rsidR="002018EF" w:rsidRPr="00DD510D" w:rsidRDefault="002018EF" w:rsidP="008100A8">
      <w:pPr>
        <w:pStyle w:val="BodyText"/>
        <w:ind w:right="23"/>
        <w:jc w:val="both"/>
      </w:pPr>
    </w:p>
    <w:p w:rsidR="00E4404B" w:rsidRDefault="00E4404B" w:rsidP="008100A8">
      <w:pPr>
        <w:pStyle w:val="BodyText"/>
        <w:ind w:right="23"/>
        <w:jc w:val="both"/>
      </w:pPr>
      <w:r w:rsidRPr="002018EF">
        <w:rPr>
          <w:b/>
          <w:bCs/>
        </w:rPr>
        <w:t xml:space="preserve">Meera </w:t>
      </w:r>
      <w:proofErr w:type="spellStart"/>
      <w:r w:rsidRPr="002018EF">
        <w:rPr>
          <w:b/>
          <w:bCs/>
        </w:rPr>
        <w:t>Nagar</w:t>
      </w:r>
      <w:proofErr w:type="gramStart"/>
      <w:r w:rsidRPr="002018EF">
        <w:rPr>
          <w:b/>
          <w:bCs/>
        </w:rPr>
        <w:t>:</w:t>
      </w:r>
      <w:r w:rsidRPr="00DD510D">
        <w:t>The</w:t>
      </w:r>
      <w:proofErr w:type="spellEnd"/>
      <w:proofErr w:type="gramEnd"/>
      <w:r w:rsidRPr="00DD510D">
        <w:t xml:space="preserve"> Meera Nagar region of iron ores associated with Hematite (Black color) and Goethite (Reddish brown color) minerals. The Hematite minerals transformed into Goethite in association of Quartz (Grey to White color) and clay minerals (Violet, Blue and Orange color. The presence of clay minerals defines the signature of acidic environment. </w:t>
      </w:r>
      <w:proofErr w:type="gramStart"/>
      <w:r w:rsidRPr="00DD510D">
        <w:t>The transformation of Hematite minerals into Goethite indicating the weathering and erosion under redox environment (Figure 5(c)).</w:t>
      </w:r>
      <w:proofErr w:type="gramEnd"/>
      <w:r w:rsidRPr="00DD510D">
        <w:t xml:space="preserve">  </w:t>
      </w:r>
    </w:p>
    <w:p w:rsidR="002018EF" w:rsidRPr="00DD510D" w:rsidRDefault="002018EF" w:rsidP="008100A8">
      <w:pPr>
        <w:pStyle w:val="BodyText"/>
        <w:ind w:right="23"/>
        <w:jc w:val="both"/>
      </w:pPr>
    </w:p>
    <w:p w:rsidR="00E4404B" w:rsidRDefault="00E4404B" w:rsidP="008100A8">
      <w:pPr>
        <w:pStyle w:val="BodyText"/>
        <w:ind w:right="23"/>
        <w:jc w:val="both"/>
      </w:pPr>
      <w:r w:rsidRPr="002018EF">
        <w:rPr>
          <w:b/>
          <w:bCs/>
        </w:rPr>
        <w:lastRenderedPageBreak/>
        <w:t>Omkarpura-I:</w:t>
      </w:r>
      <w:r w:rsidRPr="00DD510D">
        <w:t xml:space="preserve"> Goethite show amorphous, flow accumulation, uneven shape under microscopic observation and interpretation along with quartz, clay and </w:t>
      </w:r>
      <w:proofErr w:type="spellStart"/>
      <w:r w:rsidRPr="00DD510D">
        <w:t>grunerolite</w:t>
      </w:r>
      <w:proofErr w:type="spellEnd"/>
      <w:r w:rsidRPr="00DD510D">
        <w:t xml:space="preserve"> phenocryst groundmass </w:t>
      </w:r>
      <w:r w:rsidR="00D422C1" w:rsidRPr="00DD510D">
        <w:fldChar w:fldCharType="begin" w:fldLock="1"/>
      </w:r>
      <w:r w:rsidRPr="00DD510D">
        <w:instrText>ADDIN CSL_CITATION {"citationItems":[{"id":"ITEM-1","itemData":{"ISBN":"9780908307555","URL":"https://wikivisually.com/wiki/File:La_Palma_Limonit.jpg#file","abstract":"Limonite is an iron ore consisting of a mixture of hydrated iron oxide-hydroxides in varying composition. The generic formula is written as FeO·nH2O, although this is not entirely accurate as the ratio of oxide to hydroxide can vary quite widely. Limonite is one of the two principal iron ores, the other being hematite, and has been mined for the production of iron since at least 2500 BCE. Limonite is named from the Greek word for meadow, in allusion to its occurrence as bog ore in meadows. In its brown form it is called brown hematite or brown iron ore. In its bright yellow form it is sometimes called lemon rock or yellow iron ore, limonite is relatively dense with a specific gravity varying from 2.7 to 4.3. It varies in colour from a bright yellow to a drab greyish brown. The streak of limonite on a porcelain plate is always brownish. The hardness is variable, but generally in the 4 -5.5 range, although originally defined as a single mineral, limonite is now recognized as a mixture of related hydrated iron oxide minerals, among them goethite, akaganeite, lepidocrocite, and jarosite. Because of its amorphous nature, and occurrence in hydrated areas limonite often presents as a clay or mudstone, however, there are limonite pseudomorphs after other minerals such as pyrite. This means that chemical weathering transforms the crystals of pyrite into limonite by hydrating the molecules, limonite pseudomorphs have also been formed from other iron oxides, hematite and magnetite, from the carbonate siderite and from iron rich silicates such as almandine garnets. It is often the major component in lateritic soils. It is often deposited in run-off streams from mining operations, one of the first uses was as a pigment. The yellow form produced yellow ochre for which Cyprus was famous, roasting the limonite changed it partially to hematite, producing red ochres, burnt umbers and siennas. Bog iron ore and limonite mudstones are mined as a source of iron, Iron caps or gossans of siliceous iron oxide typically form as the result of intensive oxidation of sulfide ore deposits. These gossans were used by prospectors as guides to buried ore, in addition the oxidation of those sulfide deposits which contained gold, often resulted in the concentration of gold in the iron oxide and quartz of the gossans. Goldbearing limonite gossans were mined in the Shasta County, California mining district. Similar deposits were mined near Rio Tinto in Spain and Mount Morgan in Australia, …","author":[{"dropping-particle":"","family":"Lebrac","given":"","non-dropping-particle":"","parse-names":false,"suffix":""}],"container-title":"Wikipedia","id":"ITEM-1","issued":{"date-parts":[["2007"]]},"title":"Limonitausfällung am Grund eines Baches in der Caldera de Taburiente, La Palma","type":"webpage"},"uris":["http://www.mendeley.com/documents/?uuid=3d7cdc32-3f9f-41a1-9b9e-262c89b91885"]}],"mendeley":{"formattedCitation":"(Lebrac, 2007)","plainTextFormattedCitation":"(Lebrac, 2007)","previouslyFormattedCitation":"(Lebrac, 2007)"},"properties":{"noteIndex":0},"schema":"https://github.com/citation-style-language/schema/raw/master/csl-citation.json"}</w:instrText>
      </w:r>
      <w:r w:rsidR="00D422C1" w:rsidRPr="00DD510D">
        <w:fldChar w:fldCharType="separate"/>
      </w:r>
      <w:r w:rsidRPr="00DD510D">
        <w:t>(</w:t>
      </w:r>
      <w:proofErr w:type="spellStart"/>
      <w:r w:rsidRPr="00DD510D">
        <w:t>Lebrac</w:t>
      </w:r>
      <w:proofErr w:type="spellEnd"/>
      <w:r w:rsidRPr="00DD510D">
        <w:t>, 2007)</w:t>
      </w:r>
      <w:r w:rsidR="00D422C1" w:rsidRPr="00DD510D">
        <w:fldChar w:fldCharType="end"/>
      </w:r>
      <w:r w:rsidRPr="00DD510D">
        <w:t xml:space="preserve"> and botryoidal structures described by physical characteristics under macroscopic study. The iron bearing mineral, which are product of weathering and process of oxidation </w:t>
      </w:r>
      <w:proofErr w:type="gramStart"/>
      <w:r w:rsidRPr="00DD510D">
        <w:t>product.</w:t>
      </w:r>
      <w:proofErr w:type="gramEnd"/>
      <w:r w:rsidRPr="00DD510D">
        <w:t xml:space="preserve"> The iron containing minerals such as limonite/goethite have capability as clues for exploration (Figure 5(d)).</w:t>
      </w:r>
    </w:p>
    <w:p w:rsidR="002018EF" w:rsidRPr="00DD510D" w:rsidRDefault="002018EF" w:rsidP="008100A8">
      <w:pPr>
        <w:pStyle w:val="BodyText"/>
        <w:ind w:right="23"/>
        <w:jc w:val="both"/>
      </w:pPr>
    </w:p>
    <w:p w:rsidR="00E4404B" w:rsidRDefault="00E4404B" w:rsidP="008100A8">
      <w:pPr>
        <w:pStyle w:val="BodyText"/>
        <w:ind w:right="23"/>
        <w:jc w:val="both"/>
      </w:pPr>
      <w:r w:rsidRPr="002018EF">
        <w:rPr>
          <w:b/>
          <w:bCs/>
        </w:rPr>
        <w:t>Omkarpura-II:</w:t>
      </w:r>
      <w:r w:rsidRPr="00DD510D">
        <w:t xml:space="preserve"> Coarse grains of quartz are associated with uneven fractures occurs as porphyroblast. The leaching process of goethite minerals have shown in the thin section. Isotropic under crossed nickols, in transmitted light, it is yellow, through shades of brown to red, appears brownish red in reflected light (Figure 5(e)).</w:t>
      </w:r>
    </w:p>
    <w:p w:rsidR="002018EF" w:rsidRPr="00DD510D" w:rsidRDefault="002018EF" w:rsidP="008100A8">
      <w:pPr>
        <w:pStyle w:val="BodyText"/>
        <w:ind w:right="23"/>
        <w:jc w:val="both"/>
      </w:pPr>
    </w:p>
    <w:p w:rsidR="002018EF" w:rsidRDefault="002018EF" w:rsidP="002018EF">
      <w:pPr>
        <w:pStyle w:val="BodyText"/>
        <w:ind w:right="23"/>
        <w:jc w:val="both"/>
      </w:pPr>
      <w:r w:rsidRPr="002018EF">
        <w:rPr>
          <w:b/>
          <w:bCs/>
        </w:rPr>
        <w:t>Itwa-I and II:</w:t>
      </w:r>
      <w:r w:rsidRPr="00DD510D">
        <w:t xml:space="preserve"> Uneven </w:t>
      </w:r>
      <w:proofErr w:type="gramStart"/>
      <w:r w:rsidRPr="00DD510D">
        <w:t>coarse</w:t>
      </w:r>
      <w:proofErr w:type="gramEnd"/>
      <w:r w:rsidRPr="00DD510D">
        <w:t xml:space="preserve"> to fine grain of quartz (grey color) included with uneven fractures. The leaching process is prominent in the thin section. </w:t>
      </w:r>
      <w:proofErr w:type="gramStart"/>
      <w:r w:rsidRPr="00DD510D">
        <w:t>The reddish brown color representing the goethite mineral (Figure 54(f &amp; g)).</w:t>
      </w:r>
      <w:proofErr w:type="gramEnd"/>
      <w:r w:rsidRPr="00DD510D">
        <w:t xml:space="preserve"> </w:t>
      </w:r>
    </w:p>
    <w:p w:rsidR="002018EF" w:rsidRPr="00DD510D" w:rsidRDefault="002018EF" w:rsidP="002018EF">
      <w:pPr>
        <w:pStyle w:val="BodyText"/>
        <w:ind w:right="23"/>
        <w:jc w:val="both"/>
      </w:pPr>
    </w:p>
    <w:p w:rsidR="004C1FBB" w:rsidRDefault="002018EF" w:rsidP="002018EF">
      <w:pPr>
        <w:pStyle w:val="BodyText"/>
        <w:ind w:right="23"/>
        <w:jc w:val="both"/>
      </w:pPr>
      <w:r w:rsidRPr="00DD510D">
        <w:t>The higher silica and lower alumina content in hydrothermal fluids dissociates iron hydroxides and amorphous silica during diagenesis. The silica removal from the banded iron formation (BIF/protore</w:t>
      </w:r>
      <w:proofErr w:type="gramStart"/>
      <w:r w:rsidRPr="00DD510D">
        <w:t>)is</w:t>
      </w:r>
      <w:proofErr w:type="gramEnd"/>
      <w:r w:rsidRPr="00DD510D">
        <w:t xml:space="preserve"> the principal control of enrichment. The strong subtropical weathering implies the iron redistribution and loss of </w:t>
      </w:r>
      <w:r w:rsidRPr="00DD510D">
        <w:fldChar w:fldCharType="begin" w:fldLock="1"/>
      </w:r>
      <w:r w:rsidRPr="00DD510D">
        <w:instrText>ADDIN CSL_CITATION {"citationItems":[{"id":"ITEM-1","itemData":{"author":[{"dropping-particle":"","family":"Roy","given":"Subrata","non-dropping-particle":"","parse-names":false,"suffix":""},{"dropping-particle":"","family":"Venkatesh","given":"A S","non-dropping-particle":"","parse-names":false,"suffix":""}],"id":"ITEM-1","issue":"6","issued":{"date-parts":[["2009"]]},"page":"619-641","title":"Mineralogy and geochemistry of banded iron formation and iron ores from eastern India with implications","type":"article-journal"},"uris":["http://www.mendeley.com/documents/?uuid=117c19fa-e8f7-4dac-9921-a5caa7729982"]}],"mendeley":{"formattedCitation":"(Roy and Venkatesh, 2009)","plainTextFormattedCitation":"(Roy and Venkatesh, 2009)","previouslyFormattedCitation":"(Roy and Venkatesh, 2009)"},"properties":{"noteIndex":0},"schema":"https://github.com/citation-style-language/schema/raw/master/csl-citation.json"}</w:instrText>
      </w:r>
      <w:r w:rsidRPr="00DD510D">
        <w:fldChar w:fldCharType="separate"/>
      </w:r>
      <w:r w:rsidRPr="00DD510D">
        <w:t xml:space="preserve">(Roy and </w:t>
      </w:r>
      <w:proofErr w:type="spellStart"/>
      <w:r w:rsidRPr="00DD510D">
        <w:t>Venkatesh</w:t>
      </w:r>
      <w:proofErr w:type="spellEnd"/>
      <w:r w:rsidRPr="00DD510D">
        <w:t>, 2009)</w:t>
      </w:r>
      <w:r w:rsidRPr="00DD510D">
        <w:fldChar w:fldCharType="end"/>
      </w:r>
      <w:r w:rsidRPr="00DD510D">
        <w:t>.</w:t>
      </w:r>
    </w:p>
    <w:p w:rsidR="00875D66" w:rsidRPr="002018EF" w:rsidRDefault="00875D66" w:rsidP="002018EF">
      <w:pPr>
        <w:pStyle w:val="BodyText"/>
        <w:ind w:right="23"/>
        <w:jc w:val="both"/>
      </w:pPr>
    </w:p>
    <w:p w:rsidR="004C1FBB" w:rsidRPr="00AB7945" w:rsidRDefault="004C1FBB" w:rsidP="008100A8">
      <w:pPr>
        <w:pStyle w:val="ListParagraph"/>
        <w:keepNext/>
        <w:jc w:val="center"/>
        <w:rPr>
          <w:rFonts w:ascii="Times New Roman" w:hAnsi="Times New Roman" w:cs="Times New Roman"/>
        </w:rPr>
      </w:pPr>
      <w:r w:rsidRPr="00AB7945">
        <w:rPr>
          <w:rFonts w:ascii="Times New Roman" w:hAnsi="Times New Roman" w:cs="Times New Roman"/>
          <w:noProof/>
          <w:lang w:bidi="hi-IN"/>
        </w:rPr>
        <w:drawing>
          <wp:inline distT="0" distB="0" distL="0" distR="0">
            <wp:extent cx="2764793" cy="4880113"/>
            <wp:effectExtent l="19050" t="0" r="0" b="0"/>
            <wp:docPr id="17" name="Picture 16" descr="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13" cstate="print"/>
                    <a:stretch>
                      <a:fillRect/>
                    </a:stretch>
                  </pic:blipFill>
                  <pic:spPr>
                    <a:xfrm>
                      <a:off x="0" y="0"/>
                      <a:ext cx="2773990" cy="4896346"/>
                    </a:xfrm>
                    <a:prstGeom prst="rect">
                      <a:avLst/>
                    </a:prstGeom>
                  </pic:spPr>
                </pic:pic>
              </a:graphicData>
            </a:graphic>
          </wp:inline>
        </w:drawing>
      </w:r>
    </w:p>
    <w:p w:rsidR="004C1FBB" w:rsidRDefault="002D289C" w:rsidP="008100A8">
      <w:pPr>
        <w:pStyle w:val="Caption"/>
        <w:jc w:val="center"/>
        <w:rPr>
          <w:rFonts w:ascii="Times New Roman" w:hAnsi="Times New Roman" w:cs="Times New Roman"/>
          <w:b w:val="0"/>
          <w:bCs w:val="0"/>
          <w:color w:val="auto"/>
        </w:rPr>
      </w:pPr>
      <w:r w:rsidRPr="00AB7945">
        <w:rPr>
          <w:rFonts w:ascii="Times New Roman" w:hAnsi="Times New Roman" w:cs="Times New Roman"/>
          <w:b w:val="0"/>
          <w:bCs w:val="0"/>
          <w:color w:val="auto"/>
        </w:rPr>
        <w:t xml:space="preserve">Figure 5 </w:t>
      </w:r>
      <w:r w:rsidR="004C1FBB" w:rsidRPr="00AB7945">
        <w:rPr>
          <w:rFonts w:ascii="Times New Roman" w:hAnsi="Times New Roman" w:cs="Times New Roman"/>
          <w:b w:val="0"/>
          <w:bCs w:val="0"/>
          <w:color w:val="auto"/>
        </w:rPr>
        <w:t xml:space="preserve">Petrographic </w:t>
      </w:r>
      <w:r w:rsidR="00AB7945" w:rsidRPr="00AB7945">
        <w:rPr>
          <w:rFonts w:ascii="Times New Roman" w:hAnsi="Times New Roman" w:cs="Times New Roman"/>
          <w:b w:val="0"/>
          <w:bCs w:val="0"/>
          <w:color w:val="auto"/>
        </w:rPr>
        <w:t>interpretations</w:t>
      </w:r>
      <w:r w:rsidR="004C1FBB" w:rsidRPr="00AB7945">
        <w:rPr>
          <w:rFonts w:ascii="Times New Roman" w:hAnsi="Times New Roman" w:cs="Times New Roman"/>
          <w:b w:val="0"/>
          <w:bCs w:val="0"/>
          <w:color w:val="auto"/>
        </w:rPr>
        <w:t xml:space="preserve"> of iron ores</w:t>
      </w:r>
    </w:p>
    <w:p w:rsidR="00875D66" w:rsidRPr="00875D66" w:rsidRDefault="00875D66" w:rsidP="00875D66">
      <w:pPr>
        <w:rPr>
          <w:lang w:bidi="hi-IN"/>
        </w:rPr>
      </w:pPr>
    </w:p>
    <w:p w:rsidR="004C1FBB" w:rsidRDefault="00134DE4" w:rsidP="008100A8">
      <w:pPr>
        <w:pStyle w:val="BodyText"/>
        <w:ind w:right="23"/>
        <w:jc w:val="both"/>
      </w:pPr>
      <w:r w:rsidRPr="00DD510D">
        <w:t>The sequential removal and replacement of gangue minerals produce</w:t>
      </w:r>
      <w:r w:rsidR="004C1FBB" w:rsidRPr="00DD510D">
        <w:t xml:space="preserve"> the high grade ore of iron (BIF) </w:t>
      </w:r>
      <w:r w:rsidRPr="00DD510D">
        <w:t xml:space="preserve">such martite–goethite by </w:t>
      </w:r>
      <w:r w:rsidR="004C1FBB" w:rsidRPr="00DD510D">
        <w:t xml:space="preserve">hydrothermal and supergene process. Goethite is secondary precipitated form of hydrated iron. </w:t>
      </w:r>
      <w:r w:rsidR="00D70B11" w:rsidRPr="00DD510D">
        <w:t>The second</w:t>
      </w:r>
      <w:r w:rsidRPr="00DD510D">
        <w:t xml:space="preserve"> stage of supergene process responsible for </w:t>
      </w:r>
      <w:r w:rsidR="004C1FBB" w:rsidRPr="00DD510D">
        <w:t>hard laminated ore where deep burial upgrades hydrous iron oxides into hematite. Under th</w:t>
      </w:r>
      <w:r w:rsidR="00D70B11" w:rsidRPr="00DD510D">
        <w:t>e</w:t>
      </w:r>
      <w:r w:rsidR="004C1FBB" w:rsidRPr="00DD510D">
        <w:t xml:space="preserve"> sequence of processing </w:t>
      </w:r>
      <w:r w:rsidR="00D70B11" w:rsidRPr="00DD510D">
        <w:t>the</w:t>
      </w:r>
      <w:r w:rsidR="004C1FBB" w:rsidRPr="00DD510D">
        <w:t xml:space="preserve"> precipitation of iron leach</w:t>
      </w:r>
      <w:r w:rsidR="00D70B11" w:rsidRPr="00DD510D">
        <w:t>ing</w:t>
      </w:r>
      <w:r w:rsidR="004C1FBB" w:rsidRPr="00DD510D">
        <w:t xml:space="preserve"> in space</w:t>
      </w:r>
      <w:r w:rsidR="00D70B11" w:rsidRPr="00DD510D">
        <w:t>s</w:t>
      </w:r>
      <w:r w:rsidR="004C1FBB" w:rsidRPr="00DD510D">
        <w:t xml:space="preserve"> </w:t>
      </w:r>
      <w:r w:rsidR="00D70B11" w:rsidRPr="00DD510D">
        <w:t>as</w:t>
      </w:r>
      <w:r w:rsidR="004C1FBB" w:rsidRPr="00DD510D">
        <w:t xml:space="preserve"> martite-goethite and </w:t>
      </w:r>
      <w:r w:rsidR="00D70B11" w:rsidRPr="00DD510D">
        <w:t xml:space="preserve">hard laminated ores formed by </w:t>
      </w:r>
      <w:r w:rsidR="004C1FBB" w:rsidRPr="00DD510D">
        <w:t>(final stage) deep burial upgrades</w:t>
      </w:r>
      <w:r w:rsidR="00D70B11" w:rsidRPr="00DD510D">
        <w:t xml:space="preserve">. </w:t>
      </w:r>
      <w:r w:rsidR="004C1FBB" w:rsidRPr="00DD510D">
        <w:t xml:space="preserve"> The soft laminated iron ores have found where either partial precipitation or absent and leached out space remains, which make it fragile in between the </w:t>
      </w:r>
      <w:proofErr w:type="spellStart"/>
      <w:r w:rsidR="004C1FBB" w:rsidRPr="00DD510D">
        <w:t>laminee</w:t>
      </w:r>
      <w:proofErr w:type="spellEnd"/>
      <w:r w:rsidR="004C1FBB" w:rsidRPr="00DD510D">
        <w:t>. Generally the</w:t>
      </w:r>
      <w:r w:rsidR="00D70B11" w:rsidRPr="00DD510D">
        <w:t xml:space="preserve"> presence of kaolinite and gibbsite in the</w:t>
      </w:r>
      <w:r w:rsidR="004C1FBB" w:rsidRPr="00DD510D">
        <w:t xml:space="preserve"> interstitial spaces makes it low grade</w:t>
      </w:r>
      <w:r w:rsidR="00D422C1" w:rsidRPr="00DD510D">
        <w:fldChar w:fldCharType="begin" w:fldLock="1"/>
      </w:r>
      <w:r w:rsidR="004C1FBB" w:rsidRPr="00DD510D">
        <w:instrText>ADDIN CSL_CITATION {"citationItems":[{"id":"ITEM-1","itemData":{"author":[{"dropping-particle":"","family":"Roy","given":"Subrata","non-dropping-particle":"","parse-names":false,"suffix":""},{"dropping-particle":"","family":"Venkatesh","given":"A S","non-dropping-particle":"","parse-names":false,"suffix":""}],"id":"ITEM-1","issue":"6","issued":{"date-parts":[["2009"]]},"page":"619-641","title":"Mineralogy and geochemistry of banded iron formation and iron ores from eastern India with implications","type":"article-journal"},"uris":["http://www.mendeley.com/documents/?uuid=117c19fa-e8f7-4dac-9921-a5caa7729982"]}],"mendeley":{"formattedCitation":"(Roy and Venkatesh, 2009)","plainTextFormattedCitation":"(Roy and Venkatesh, 2009)","previouslyFormattedCitation":"(Roy and Venkatesh, 2009)"},"properties":{"noteIndex":0},"schema":"https://github.com/citation-style-language/schema/raw/master/csl-citation.json"}</w:instrText>
      </w:r>
      <w:r w:rsidR="00D422C1" w:rsidRPr="00DD510D">
        <w:fldChar w:fldCharType="separate"/>
      </w:r>
      <w:r w:rsidR="004C1FBB" w:rsidRPr="00DD510D">
        <w:t>(Roy and Venkatesh, 2009)</w:t>
      </w:r>
      <w:r w:rsidR="00D422C1" w:rsidRPr="00DD510D">
        <w:fldChar w:fldCharType="end"/>
      </w:r>
      <w:r w:rsidR="004C1FBB" w:rsidRPr="00DD510D">
        <w:t>. The structurally controlled hydrothermal alteration and proximal alteration zone represents the formation of higher grade of iron ores such as hematite and martite. There are lack of lamination in hard massive ores of iron which also associated with small and large scaled faults and folds. Generally massive ores are composed of hematite and martite iron ore types</w:t>
      </w:r>
      <w:r w:rsidR="00D422C1" w:rsidRPr="00DD510D">
        <w:fldChar w:fldCharType="begin" w:fldLock="1"/>
      </w:r>
      <w:r w:rsidR="004C1FBB" w:rsidRPr="00DD510D">
        <w:instrText>ADDIN CSL_CITATION {"citationItems":[{"id":"ITEM-1","itemData":{"author":[{"dropping-particle":"","family":"Roy","given":"Subrata","non-dropping-particle":"","parse-names":false,"suffix":""},{"dropping-particle":"","family":"Venkatesh","given":"A S","non-dropping-particle":"","parse-names":false,"suffix":""}],"id":"ITEM-1","issue":"6","issued":{"date-parts":[["2009"]]},"page":"619-641","title":"Mineralogy and geochemistry of banded iron formation and iron ores from eastern India with implications","type":"article-journal"},"uris":["http://www.mendeley.com/documents/?uuid=117c19fa-e8f7-4dac-9921-a5caa7729982"]}],"mendeley":{"formattedCitation":"(Roy and Venkatesh, 2009)","plainTextFormattedCitation":"(Roy and Venkatesh, 2009)","previouslyFormattedCitation":"(Roy and Venkatesh, 2009)"},"properties":{"noteIndex":0},"schema":"https://github.com/citation-style-language/schema/raw/master/csl-citation.json"}</w:instrText>
      </w:r>
      <w:r w:rsidR="00D422C1" w:rsidRPr="00DD510D">
        <w:fldChar w:fldCharType="separate"/>
      </w:r>
      <w:r w:rsidR="004C1FBB" w:rsidRPr="00DD510D">
        <w:t>(Roy and Venkatesh, 2009)</w:t>
      </w:r>
      <w:r w:rsidR="00D422C1" w:rsidRPr="00DD510D">
        <w:fldChar w:fldCharType="end"/>
      </w:r>
      <w:r w:rsidR="004C1FBB" w:rsidRPr="00DD510D">
        <w:t>. The redox independent transformation precipitation is responsible for formation of massive iron ores</w:t>
      </w:r>
      <w:r w:rsidR="00D422C1" w:rsidRPr="00DD510D">
        <w:fldChar w:fldCharType="begin" w:fldLock="1"/>
      </w:r>
      <w:r w:rsidR="004C1FBB" w:rsidRPr="00DD510D">
        <w:instrText>ADDIN CSL_CITATION {"citationItems":[{"id":"ITEM-1","itemData":{"DOI":"10.1016/j.epsl.2007.02.022","author":[{"dropping-particle":"","family":"Otake","given":"Tsubasa","non-dropping-particle":"","parse-names":false,"suffix":""},{"dropping-particle":"","family":"Wesolowski","given":"David J","non-dropping-particle":"","parse-names":false,"suffix":""},{"dropping-particle":"","family":"Anovitz","given":"Lawrence M","non-dropping-particle":"","parse-names":false,"suffix":""},{"dropping-particle":"","family":"Allard","given":"Lawrence F","non-dropping-particle":"","parse-names":false,"suffix":""},{"dropping-particle":"","family":"Ohmoto","given":"Hiroshi","non-dropping-particle":"","parse-names":false,"suffix":""}],"id":"ITEM-1","issued":{"date-parts":[["2007"]]},"page":"60-70","title":"Experimental evidence for non-redox transformations between magnetite and hematite under H 2 -rich hydrothermal conditions","type":"article-journal","volume":"257"},"uris":["http://www.mendeley.com/documents/?uuid=e4194268-e9d3-431c-ad8e-46aba61d817c"]}],"mendeley":{"formattedCitation":"(Otake &lt;i&gt;et al.&lt;/i&gt;, 2007)","plainTextFormattedCitation":"(Otake et al., 2007)","previouslyFormattedCitation":"(Otake &lt;i&gt;et al.&lt;/i&gt;, 2007)"},"properties":{"noteIndex":0},"schema":"https://github.com/citation-style-language/schema/raw/master/csl-citation.json"}</w:instrText>
      </w:r>
      <w:r w:rsidR="00D422C1" w:rsidRPr="00DD510D">
        <w:fldChar w:fldCharType="separate"/>
      </w:r>
      <w:r w:rsidR="004C1FBB" w:rsidRPr="00DD510D">
        <w:t>(Otake et al., 2007)</w:t>
      </w:r>
      <w:r w:rsidR="00D422C1" w:rsidRPr="00DD510D">
        <w:fldChar w:fldCharType="end"/>
      </w:r>
      <w:r w:rsidR="004C1FBB" w:rsidRPr="00DD510D">
        <w:t>.</w:t>
      </w:r>
    </w:p>
    <w:p w:rsidR="00875D66" w:rsidRDefault="00875D66" w:rsidP="008100A8">
      <w:pPr>
        <w:pStyle w:val="BodyText"/>
        <w:ind w:right="23"/>
        <w:jc w:val="both"/>
      </w:pPr>
    </w:p>
    <w:p w:rsidR="00875D66" w:rsidRPr="00DD510D" w:rsidRDefault="00875D66" w:rsidP="008100A8">
      <w:pPr>
        <w:pStyle w:val="BodyText"/>
        <w:ind w:right="23"/>
        <w:jc w:val="both"/>
      </w:pPr>
    </w:p>
    <w:p w:rsidR="00FC4EAE" w:rsidRPr="002018EF" w:rsidRDefault="00FC4EAE" w:rsidP="008100A8">
      <w:pPr>
        <w:pStyle w:val="ListParagraph"/>
        <w:widowControl/>
        <w:numPr>
          <w:ilvl w:val="0"/>
          <w:numId w:val="5"/>
        </w:numPr>
        <w:spacing w:before="40"/>
        <w:contextualSpacing/>
        <w:jc w:val="both"/>
        <w:rPr>
          <w:rFonts w:ascii="Times New Roman" w:eastAsia="Times New Roman" w:hAnsi="Times New Roman"/>
          <w:b/>
          <w:bCs/>
          <w:sz w:val="24"/>
          <w:szCs w:val="24"/>
        </w:rPr>
      </w:pPr>
      <w:r w:rsidRPr="002018EF">
        <w:rPr>
          <w:rFonts w:ascii="Times New Roman" w:eastAsia="Times New Roman" w:hAnsi="Times New Roman"/>
          <w:b/>
          <w:bCs/>
          <w:sz w:val="24"/>
          <w:szCs w:val="24"/>
        </w:rPr>
        <w:t>Field Validation</w:t>
      </w:r>
    </w:p>
    <w:p w:rsidR="00061705" w:rsidRPr="00AB7945" w:rsidRDefault="00061705" w:rsidP="008100A8">
      <w:pPr>
        <w:rPr>
          <w:rFonts w:ascii="Times New Roman" w:hAnsi="Times New Roman" w:cs="Times New Roman"/>
        </w:rPr>
      </w:pPr>
    </w:p>
    <w:p w:rsidR="00061705" w:rsidRPr="00AB7945" w:rsidRDefault="00FC4EAE" w:rsidP="008100A8">
      <w:pPr>
        <w:jc w:val="center"/>
        <w:rPr>
          <w:rFonts w:ascii="Times New Roman" w:hAnsi="Times New Roman" w:cs="Times New Roman"/>
        </w:rPr>
      </w:pPr>
      <w:r w:rsidRPr="00AB7945">
        <w:rPr>
          <w:rFonts w:ascii="Times New Roman" w:hAnsi="Times New Roman" w:cs="Times New Roman"/>
          <w:noProof/>
          <w:lang w:bidi="hi-IN"/>
        </w:rPr>
        <w:drawing>
          <wp:inline distT="0" distB="0" distL="0" distR="0">
            <wp:extent cx="3359426" cy="5040276"/>
            <wp:effectExtent l="19050" t="0" r="0" b="0"/>
            <wp:docPr id="16" name="Picture 15" descr="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a:blip r:embed="rId14" cstate="print"/>
                    <a:stretch>
                      <a:fillRect/>
                    </a:stretch>
                  </pic:blipFill>
                  <pic:spPr>
                    <a:xfrm>
                      <a:off x="0" y="0"/>
                      <a:ext cx="3363800" cy="5046839"/>
                    </a:xfrm>
                    <a:prstGeom prst="rect">
                      <a:avLst/>
                    </a:prstGeom>
                  </pic:spPr>
                </pic:pic>
              </a:graphicData>
            </a:graphic>
          </wp:inline>
        </w:drawing>
      </w:r>
    </w:p>
    <w:p w:rsidR="002D289C" w:rsidRPr="00AB7945" w:rsidRDefault="002D289C" w:rsidP="008100A8">
      <w:pPr>
        <w:rPr>
          <w:rFonts w:ascii="Times New Roman" w:hAnsi="Times New Roman" w:cs="Times New Roman"/>
        </w:rPr>
      </w:pPr>
    </w:p>
    <w:p w:rsidR="002D289C" w:rsidRPr="00AB7945" w:rsidRDefault="002D289C" w:rsidP="008100A8">
      <w:pPr>
        <w:pStyle w:val="Caption"/>
        <w:jc w:val="center"/>
        <w:rPr>
          <w:rFonts w:ascii="Times New Roman" w:hAnsi="Times New Roman" w:cs="Times New Roman"/>
          <w:b w:val="0"/>
          <w:bCs w:val="0"/>
          <w:color w:val="auto"/>
        </w:rPr>
      </w:pPr>
      <w:r w:rsidRPr="00AB7945">
        <w:rPr>
          <w:rFonts w:ascii="Times New Roman" w:hAnsi="Times New Roman" w:cs="Times New Roman"/>
          <w:b w:val="0"/>
          <w:bCs w:val="0"/>
          <w:color w:val="auto"/>
        </w:rPr>
        <w:t>Figure 6</w:t>
      </w:r>
      <w:r w:rsidR="00752FE7">
        <w:rPr>
          <w:rFonts w:ascii="Times New Roman" w:hAnsi="Times New Roman" w:cs="Times New Roman"/>
          <w:b w:val="0"/>
          <w:bCs w:val="0"/>
          <w:color w:val="auto"/>
        </w:rPr>
        <w:t xml:space="preserve"> Field locations of iron ores in the study area</w:t>
      </w:r>
    </w:p>
    <w:p w:rsidR="00061705" w:rsidRDefault="00061705" w:rsidP="008100A8">
      <w:pPr>
        <w:pStyle w:val="Heading1"/>
        <w:numPr>
          <w:ilvl w:val="1"/>
          <w:numId w:val="1"/>
        </w:numPr>
        <w:tabs>
          <w:tab w:val="left" w:pos="484"/>
        </w:tabs>
        <w:jc w:val="both"/>
        <w:rPr>
          <w:rFonts w:cs="Times New Roman"/>
          <w:spacing w:val="-1"/>
        </w:rPr>
      </w:pPr>
      <w:r w:rsidRPr="00AB7945">
        <w:rPr>
          <w:rFonts w:cs="Times New Roman"/>
          <w:spacing w:val="-1"/>
        </w:rPr>
        <w:lastRenderedPageBreak/>
        <w:t>C</w:t>
      </w:r>
      <w:r w:rsidR="008100A8">
        <w:rPr>
          <w:rFonts w:cs="Times New Roman"/>
          <w:spacing w:val="-1"/>
        </w:rPr>
        <w:t>ONCLUSION</w:t>
      </w:r>
    </w:p>
    <w:p w:rsidR="00875D66" w:rsidRPr="00875D66" w:rsidRDefault="00875D66" w:rsidP="00875D66"/>
    <w:p w:rsidR="008100A8" w:rsidRPr="008100A8" w:rsidRDefault="008100A8" w:rsidP="008100A8"/>
    <w:p w:rsidR="00F20D85" w:rsidRDefault="00F20D85" w:rsidP="008100A8">
      <w:pPr>
        <w:pStyle w:val="BodyText"/>
        <w:ind w:right="23"/>
        <w:jc w:val="both"/>
      </w:pPr>
      <w:r w:rsidRPr="00DD510D">
        <w:t>In the applications of iron mapping AVIRIS-</w:t>
      </w:r>
      <w:r w:rsidR="00FF4779" w:rsidRPr="00DD510D">
        <w:t>NG hyperspectral</w:t>
      </w:r>
      <w:r w:rsidRPr="00DD510D">
        <w:t xml:space="preserve"> remote sensing data results shows robust performance. </w:t>
      </w:r>
      <w:r w:rsidR="00FF4779" w:rsidRPr="00DD510D">
        <w:t xml:space="preserve">The spectral response feature of the iron oxides and hydroxides have shown intercalations of clays and quartz minerals. The presence of clays minerals also identified with iron minerals through image </w:t>
      </w:r>
      <w:r w:rsidR="00825143" w:rsidRPr="00DD510D">
        <w:t>spectra,</w:t>
      </w:r>
      <w:r w:rsidR="00FF4779" w:rsidRPr="00DD510D">
        <w:t xml:space="preserve"> spectroscopic spectra and petrographic interpretations. The random distributions of </w:t>
      </w:r>
      <w:r w:rsidR="00825143" w:rsidRPr="00DD510D">
        <w:t>quartz and clays indicating acidic, redox, weathering and erosional conditions for iron oxides and hydroxides minerals. The conclusion is that AVIRIS –NG have potential to map and discriminate the iron minerals.</w:t>
      </w:r>
      <w:r w:rsidR="00FF4779" w:rsidRPr="00DD510D">
        <w:t xml:space="preserve"> </w:t>
      </w:r>
    </w:p>
    <w:p w:rsidR="00875D66" w:rsidRPr="00DD510D" w:rsidRDefault="00875D66" w:rsidP="008100A8">
      <w:pPr>
        <w:pStyle w:val="BodyText"/>
        <w:ind w:right="23"/>
        <w:jc w:val="both"/>
      </w:pPr>
    </w:p>
    <w:p w:rsidR="00061705" w:rsidRPr="00AB7945" w:rsidRDefault="00061705" w:rsidP="008100A8">
      <w:pPr>
        <w:rPr>
          <w:rFonts w:ascii="Times New Roman" w:hAnsi="Times New Roman" w:cs="Times New Roman"/>
        </w:rPr>
      </w:pPr>
    </w:p>
    <w:p w:rsidR="00061705" w:rsidRDefault="00F20D85" w:rsidP="008100A8">
      <w:pPr>
        <w:rPr>
          <w:rFonts w:ascii="Times New Roman" w:eastAsia="Times New Roman" w:hAnsi="Times New Roman" w:cs="Times New Roman"/>
          <w:b/>
          <w:bCs/>
          <w:spacing w:val="-1"/>
          <w:sz w:val="24"/>
          <w:szCs w:val="24"/>
        </w:rPr>
      </w:pPr>
      <w:r w:rsidRPr="00F20D85">
        <w:rPr>
          <w:rFonts w:ascii="Times New Roman" w:eastAsia="Times New Roman" w:hAnsi="Times New Roman" w:cs="Times New Roman"/>
          <w:b/>
          <w:bCs/>
          <w:spacing w:val="-1"/>
          <w:sz w:val="24"/>
          <w:szCs w:val="24"/>
        </w:rPr>
        <w:t>R</w:t>
      </w:r>
      <w:r w:rsidR="008100A8">
        <w:rPr>
          <w:rFonts w:ascii="Times New Roman" w:eastAsia="Times New Roman" w:hAnsi="Times New Roman" w:cs="Times New Roman"/>
          <w:b/>
          <w:bCs/>
          <w:spacing w:val="-1"/>
          <w:sz w:val="24"/>
          <w:szCs w:val="24"/>
        </w:rPr>
        <w:t>EFERENCES</w:t>
      </w:r>
    </w:p>
    <w:p w:rsidR="00875D66" w:rsidRDefault="00875D66" w:rsidP="008100A8">
      <w:pPr>
        <w:rPr>
          <w:rFonts w:ascii="Times New Roman" w:eastAsia="Times New Roman" w:hAnsi="Times New Roman" w:cs="Times New Roman"/>
          <w:b/>
          <w:bCs/>
          <w:spacing w:val="-1"/>
          <w:sz w:val="24"/>
          <w:szCs w:val="24"/>
        </w:rPr>
      </w:pPr>
    </w:p>
    <w:p w:rsidR="008100A8" w:rsidRPr="00F20D85" w:rsidRDefault="008100A8" w:rsidP="008100A8">
      <w:pPr>
        <w:rPr>
          <w:rFonts w:ascii="Times New Roman" w:eastAsia="Times New Roman" w:hAnsi="Times New Roman" w:cs="Times New Roman"/>
          <w:b/>
          <w:bCs/>
          <w:spacing w:val="-1"/>
          <w:sz w:val="24"/>
          <w:szCs w:val="24"/>
        </w:rPr>
      </w:pPr>
    </w:p>
    <w:p w:rsidR="00F20D85" w:rsidRPr="000E561B" w:rsidRDefault="00D422C1" w:rsidP="0012000B">
      <w:pPr>
        <w:pStyle w:val="BodyText"/>
        <w:tabs>
          <w:tab w:val="left" w:pos="7703"/>
        </w:tabs>
        <w:spacing w:before="3"/>
        <w:ind w:right="123"/>
        <w:jc w:val="both"/>
        <w:rPr>
          <w:rFonts w:cs="Times New Roman"/>
          <w:spacing w:val="-2"/>
        </w:rPr>
      </w:pPr>
      <w:r w:rsidRPr="000E561B">
        <w:rPr>
          <w:rFonts w:cs="Times New Roman"/>
          <w:spacing w:val="-2"/>
        </w:rPr>
        <w:fldChar w:fldCharType="begin" w:fldLock="1"/>
      </w:r>
      <w:r w:rsidR="00F20D85" w:rsidRPr="000E561B">
        <w:rPr>
          <w:rFonts w:cs="Times New Roman"/>
          <w:spacing w:val="-2"/>
        </w:rPr>
        <w:instrText xml:space="preserve">ADDIN Mendeley Bibliography CSL_BIBLIOGRAPHY </w:instrText>
      </w:r>
      <w:r w:rsidRPr="000E561B">
        <w:rPr>
          <w:rFonts w:cs="Times New Roman"/>
          <w:spacing w:val="-2"/>
        </w:rPr>
        <w:fldChar w:fldCharType="separate"/>
      </w:r>
      <w:r w:rsidR="00F20D85" w:rsidRPr="000E561B">
        <w:rPr>
          <w:rFonts w:cs="Times New Roman"/>
          <w:spacing w:val="-2"/>
        </w:rPr>
        <w:t xml:space="preserve">An, A. et al. (2016) G UIDE TO Second Edition, Geochimica </w:t>
      </w:r>
      <w:proofErr w:type="gramStart"/>
      <w:r w:rsidR="00F20D85" w:rsidRPr="000E561B">
        <w:rPr>
          <w:rFonts w:cs="Times New Roman"/>
          <w:spacing w:val="-2"/>
        </w:rPr>
        <w:t>et</w:t>
      </w:r>
      <w:proofErr w:type="gramEnd"/>
      <w:r w:rsidR="00F20D85" w:rsidRPr="000E561B">
        <w:rPr>
          <w:rFonts w:cs="Times New Roman"/>
          <w:spacing w:val="-2"/>
        </w:rPr>
        <w:t xml:space="preserve"> Cosmochimica Acta. doi: 10.1016/j.gca.2017.06.026.</w:t>
      </w:r>
    </w:p>
    <w:p w:rsidR="00F20D85" w:rsidRPr="000E561B" w:rsidRDefault="00F20D85" w:rsidP="0012000B">
      <w:pPr>
        <w:pStyle w:val="BodyText"/>
        <w:tabs>
          <w:tab w:val="left" w:pos="7703"/>
        </w:tabs>
        <w:spacing w:before="3"/>
        <w:ind w:right="123"/>
        <w:jc w:val="both"/>
        <w:rPr>
          <w:rFonts w:cs="Times New Roman"/>
          <w:spacing w:val="-2"/>
        </w:rPr>
      </w:pPr>
      <w:r w:rsidRPr="000E561B">
        <w:rPr>
          <w:rFonts w:cs="Times New Roman"/>
          <w:spacing w:val="-2"/>
        </w:rPr>
        <w:t>Clark, R. N. (1999) Spectroscopy of Rocks and Minerals, and Principles of Spectroscopy.</w:t>
      </w:r>
    </w:p>
    <w:p w:rsidR="00F20D85" w:rsidRPr="000E561B" w:rsidRDefault="00F20D85" w:rsidP="0012000B">
      <w:pPr>
        <w:pStyle w:val="BodyText"/>
        <w:tabs>
          <w:tab w:val="left" w:pos="7703"/>
        </w:tabs>
        <w:spacing w:before="3"/>
        <w:ind w:right="123"/>
        <w:jc w:val="both"/>
        <w:rPr>
          <w:rFonts w:cs="Times New Roman"/>
          <w:spacing w:val="-2"/>
        </w:rPr>
      </w:pPr>
      <w:r w:rsidRPr="000E561B">
        <w:rPr>
          <w:rFonts w:cs="Times New Roman"/>
          <w:spacing w:val="-2"/>
        </w:rPr>
        <w:t>Devapriyan, G. V., Sahai, T. N. (1984) A report on test drilling for lead and zinc in the Jhikri area, Bhilwara district, Rajasthan. Progress report for FS. 1972-74, GSI Unpublished report.</w:t>
      </w:r>
    </w:p>
    <w:p w:rsidR="00F20D85" w:rsidRPr="000E561B" w:rsidRDefault="00F20D85" w:rsidP="0012000B">
      <w:pPr>
        <w:pStyle w:val="BodyText"/>
        <w:tabs>
          <w:tab w:val="left" w:pos="7703"/>
        </w:tabs>
        <w:spacing w:before="3"/>
        <w:ind w:right="123"/>
        <w:jc w:val="both"/>
        <w:rPr>
          <w:rFonts w:cs="Times New Roman"/>
          <w:spacing w:val="-2"/>
        </w:rPr>
      </w:pPr>
      <w:r w:rsidRPr="000E561B">
        <w:rPr>
          <w:rFonts w:cs="Times New Roman"/>
          <w:spacing w:val="-2"/>
        </w:rPr>
        <w:t>Dey, B. et al. (2016) Zircon U-Pb SHRIMP dating of the Jahazpur granite and its implications on the stratigraphic status of the Hindoli-Jahazpur group, Seminar Abstract Volume: Developments in Geosciences in the Past Deca.</w:t>
      </w:r>
    </w:p>
    <w:p w:rsidR="00F20D85" w:rsidRPr="000E561B" w:rsidRDefault="00F20D85" w:rsidP="0012000B">
      <w:pPr>
        <w:pStyle w:val="BodyText"/>
        <w:tabs>
          <w:tab w:val="left" w:pos="7703"/>
        </w:tabs>
        <w:spacing w:before="3"/>
        <w:ind w:right="123"/>
        <w:jc w:val="both"/>
        <w:rPr>
          <w:rFonts w:cs="Times New Roman"/>
          <w:spacing w:val="-2"/>
        </w:rPr>
      </w:pPr>
      <w:r w:rsidRPr="000E561B">
        <w:rPr>
          <w:rFonts w:cs="Times New Roman"/>
          <w:spacing w:val="-2"/>
        </w:rPr>
        <w:t>Govil, H. et al. (2018) ‘Identification of iron oxides minerals in western Jahajpur region, India, using AVIRIS-NG hyperspectral remote sensing’, in The International Archives of the Photogrammetry, Remote Sensing and Spatial Information Sciences, Volume XLII-5, 2018 ISPRS TC V Mid-term Symposium “Geospatial Technology – Pixel to People”, 20–23 November 2018, Dehradun, India, pp. 20–23.</w:t>
      </w:r>
    </w:p>
    <w:p w:rsidR="00F20D85" w:rsidRPr="000E561B" w:rsidRDefault="00F20D85" w:rsidP="0012000B">
      <w:pPr>
        <w:pStyle w:val="BodyText"/>
        <w:tabs>
          <w:tab w:val="left" w:pos="7703"/>
        </w:tabs>
        <w:spacing w:before="3"/>
        <w:ind w:right="123"/>
        <w:jc w:val="both"/>
        <w:rPr>
          <w:rFonts w:cs="Times New Roman"/>
          <w:spacing w:val="-2"/>
        </w:rPr>
      </w:pPr>
      <w:r w:rsidRPr="000E561B">
        <w:rPr>
          <w:rFonts w:cs="Times New Roman"/>
          <w:spacing w:val="-2"/>
        </w:rPr>
        <w:t>Gupta, S. N. et al. (1997) ‘The Precambrian Geology of the Aravalli Region Southern Rajasthan and North-eastern Gujarat Mem.’, Geol. Surv. India, 123, p. 262.</w:t>
      </w:r>
    </w:p>
    <w:p w:rsidR="00F20D85" w:rsidRPr="000E561B" w:rsidRDefault="00F20D85" w:rsidP="0012000B">
      <w:pPr>
        <w:pStyle w:val="BodyText"/>
        <w:tabs>
          <w:tab w:val="left" w:pos="7703"/>
        </w:tabs>
        <w:spacing w:before="3"/>
        <w:ind w:right="123"/>
        <w:jc w:val="both"/>
        <w:rPr>
          <w:rFonts w:cs="Times New Roman"/>
          <w:spacing w:val="-2"/>
        </w:rPr>
      </w:pPr>
      <w:r w:rsidRPr="000E561B">
        <w:rPr>
          <w:rFonts w:cs="Times New Roman"/>
          <w:spacing w:val="-2"/>
        </w:rPr>
        <w:t>Heron, A. . (1935) ‘Heron, A.M (1935) Synopsis of the pre-Vindhyan Geology of Rajputana.’, Trans. Nat. Instt. Sci. India., I, pp. 17–33.</w:t>
      </w:r>
    </w:p>
    <w:p w:rsidR="00F20D85" w:rsidRPr="000E561B" w:rsidRDefault="00F20D85" w:rsidP="0012000B">
      <w:pPr>
        <w:pStyle w:val="BodyText"/>
        <w:tabs>
          <w:tab w:val="left" w:pos="7703"/>
        </w:tabs>
        <w:spacing w:before="3"/>
        <w:ind w:right="123"/>
        <w:jc w:val="both"/>
        <w:rPr>
          <w:rFonts w:cs="Times New Roman"/>
          <w:spacing w:val="-2"/>
        </w:rPr>
      </w:pPr>
      <w:r w:rsidRPr="000E561B">
        <w:rPr>
          <w:rFonts w:cs="Times New Roman"/>
          <w:spacing w:val="-2"/>
        </w:rPr>
        <w:t>Heron, A. . (1953) ‘The Geology of Central Rajputana.’, Geol. Surv. India, 79, p. 389.</w:t>
      </w:r>
    </w:p>
    <w:p w:rsidR="00F20D85" w:rsidRPr="000E561B" w:rsidRDefault="00F20D85" w:rsidP="0012000B">
      <w:pPr>
        <w:pStyle w:val="BodyText"/>
        <w:tabs>
          <w:tab w:val="left" w:pos="7703"/>
        </w:tabs>
        <w:spacing w:before="3"/>
        <w:ind w:right="123"/>
        <w:jc w:val="both"/>
        <w:rPr>
          <w:rFonts w:cs="Times New Roman"/>
          <w:spacing w:val="-2"/>
        </w:rPr>
      </w:pPr>
      <w:r w:rsidRPr="000E561B">
        <w:rPr>
          <w:rFonts w:cs="Times New Roman"/>
          <w:spacing w:val="-2"/>
        </w:rPr>
        <w:t>Heron, A. M. (1935) ‘“Synopsis of the pre-Vindhyan geology of Rajputana”’, Transactions of the National Institute or Sciences of India, 1(2), pp. 17–35.</w:t>
      </w:r>
    </w:p>
    <w:p w:rsidR="00F20D85" w:rsidRPr="000E561B" w:rsidRDefault="00F20D85" w:rsidP="0012000B">
      <w:pPr>
        <w:pStyle w:val="BodyText"/>
        <w:tabs>
          <w:tab w:val="left" w:pos="7703"/>
        </w:tabs>
        <w:spacing w:before="3"/>
        <w:ind w:right="123"/>
        <w:jc w:val="both"/>
        <w:rPr>
          <w:rFonts w:cs="Times New Roman"/>
          <w:spacing w:val="-2"/>
        </w:rPr>
      </w:pPr>
      <w:r w:rsidRPr="000E561B">
        <w:rPr>
          <w:rFonts w:cs="Times New Roman"/>
          <w:spacing w:val="-2"/>
        </w:rPr>
        <w:t>Keyser, W. et al. (2018) ‘Petrography and trace element signatures of iron-oxides in deposits from the Middleback Ranges, South Australia: From banded iron formation to ore’, Ore Geology Reviews, 93(December 2017), pp. 337–360. doi: 10.1016/j.oregeorev.2018.01.006.</w:t>
      </w:r>
    </w:p>
    <w:p w:rsidR="00F20D85" w:rsidRPr="000E561B" w:rsidRDefault="00F20D85" w:rsidP="0012000B">
      <w:pPr>
        <w:pStyle w:val="BodyText"/>
        <w:tabs>
          <w:tab w:val="left" w:pos="7703"/>
        </w:tabs>
        <w:spacing w:before="3"/>
        <w:ind w:right="123"/>
        <w:jc w:val="both"/>
        <w:rPr>
          <w:rFonts w:cs="Times New Roman"/>
          <w:spacing w:val="-2"/>
        </w:rPr>
      </w:pPr>
      <w:r w:rsidRPr="000E561B">
        <w:rPr>
          <w:rFonts w:cs="Times New Roman"/>
          <w:spacing w:val="-2"/>
        </w:rPr>
        <w:t>Lebrac (2007) Limonitausfällung am Grund eines Baches in der Caldera de Taburiente, La Palma, Wikipedia. Available at: https://wikivisually.com/wiki/File:La_Palma_Limonit.jpg#file.</w:t>
      </w:r>
    </w:p>
    <w:p w:rsidR="00F20D85" w:rsidRPr="000E561B" w:rsidRDefault="00F20D85" w:rsidP="0012000B">
      <w:pPr>
        <w:pStyle w:val="BodyText"/>
        <w:tabs>
          <w:tab w:val="left" w:pos="7703"/>
        </w:tabs>
        <w:spacing w:before="3"/>
        <w:ind w:right="123"/>
        <w:jc w:val="both"/>
        <w:rPr>
          <w:rFonts w:cs="Times New Roman"/>
          <w:spacing w:val="-2"/>
        </w:rPr>
      </w:pPr>
      <w:r w:rsidRPr="000E561B">
        <w:rPr>
          <w:rFonts w:cs="Times New Roman"/>
          <w:spacing w:val="-2"/>
        </w:rPr>
        <w:t>Malhotra, G. (1988) Gelogy and basement potential s of the Jahazpur belt in parts of Bhilwara and Bundi districts, Rajasthan (Progress Report for Field Season 1984-88.</w:t>
      </w:r>
    </w:p>
    <w:p w:rsidR="00F20D85" w:rsidRPr="000E561B" w:rsidRDefault="00F20D85" w:rsidP="0012000B">
      <w:pPr>
        <w:pStyle w:val="BodyText"/>
        <w:tabs>
          <w:tab w:val="left" w:pos="7703"/>
        </w:tabs>
        <w:spacing w:before="3"/>
        <w:ind w:right="123"/>
        <w:jc w:val="both"/>
        <w:rPr>
          <w:rFonts w:cs="Times New Roman"/>
          <w:spacing w:val="-2"/>
        </w:rPr>
      </w:pPr>
      <w:r w:rsidRPr="000E561B">
        <w:rPr>
          <w:rFonts w:cs="Times New Roman"/>
          <w:spacing w:val="-2"/>
        </w:rPr>
        <w:t>van der Meer, F. D. et al. (2012) ‘Multi- and hyperspectral geologic remote sensing: A review’, International Journal of Applied Earth Observation and Geoinformation. Elsevier B.V., 14(1), pp. 112–128. doi: 10.1016/j.jag.2011.08.002.</w:t>
      </w:r>
    </w:p>
    <w:p w:rsidR="00F20D85" w:rsidRPr="000E561B" w:rsidRDefault="00F20D85" w:rsidP="0012000B">
      <w:pPr>
        <w:pStyle w:val="BodyText"/>
        <w:tabs>
          <w:tab w:val="left" w:pos="7703"/>
        </w:tabs>
        <w:spacing w:before="3"/>
        <w:ind w:right="123"/>
        <w:jc w:val="both"/>
        <w:rPr>
          <w:rFonts w:cs="Times New Roman"/>
          <w:spacing w:val="-2"/>
        </w:rPr>
      </w:pPr>
      <w:r w:rsidRPr="000E561B">
        <w:rPr>
          <w:rFonts w:cs="Times New Roman"/>
          <w:spacing w:val="-2"/>
        </w:rPr>
        <w:t>Otake, T. et al. (2007) ‘Experimental evidence for non-redox transformations between magnetite and hematite under H 2 -rich hydrothermal conditions’, 257, pp. 60–70. doi: 10.1016/j.epsl.2007.02.022.</w:t>
      </w:r>
    </w:p>
    <w:p w:rsidR="00F20D85" w:rsidRPr="000E561B" w:rsidRDefault="00F20D85" w:rsidP="0012000B">
      <w:pPr>
        <w:pStyle w:val="BodyText"/>
        <w:tabs>
          <w:tab w:val="left" w:pos="7703"/>
        </w:tabs>
        <w:spacing w:before="3"/>
        <w:ind w:right="123"/>
        <w:jc w:val="both"/>
        <w:rPr>
          <w:rFonts w:cs="Times New Roman"/>
          <w:spacing w:val="-2"/>
        </w:rPr>
      </w:pPr>
      <w:r w:rsidRPr="000E561B">
        <w:rPr>
          <w:rFonts w:cs="Times New Roman"/>
          <w:spacing w:val="-2"/>
        </w:rPr>
        <w:t xml:space="preserve">Rajendra Prasad, B., Rao, V. V. and P.R., R. (1999) ‘Seismic andmagnetotelluric studies overa crustal scalefault zone for imaging a metallogenic provinceof Aravalli-Delhi Fold Belt region’, CURRENT SCIENCE, 76(7), pp. 1027–1031. Available at: </w:t>
      </w:r>
      <w:r w:rsidRPr="000E561B">
        <w:rPr>
          <w:rFonts w:cs="Times New Roman"/>
          <w:spacing w:val="-2"/>
        </w:rPr>
        <w:lastRenderedPageBreak/>
        <w:t>http://www.currentscience.ac.in/Downloads/article_id_076_07_1027_1031_0.pdf.</w:t>
      </w:r>
    </w:p>
    <w:p w:rsidR="00F20D85" w:rsidRPr="000E561B" w:rsidRDefault="00F20D85" w:rsidP="0012000B">
      <w:pPr>
        <w:pStyle w:val="BodyText"/>
        <w:tabs>
          <w:tab w:val="left" w:pos="7703"/>
        </w:tabs>
        <w:spacing w:before="3"/>
        <w:ind w:right="123"/>
        <w:jc w:val="both"/>
        <w:rPr>
          <w:rFonts w:cs="Times New Roman"/>
          <w:spacing w:val="-2"/>
        </w:rPr>
      </w:pPr>
      <w:r w:rsidRPr="000E561B">
        <w:rPr>
          <w:rFonts w:cs="Times New Roman"/>
          <w:spacing w:val="-2"/>
        </w:rPr>
        <w:t>Roy, S. and Venkatesh, A. S. (2009) ‘Mineralogy and geochemistry of banded iron formation and iron ores from eastern India with implications’, (6), pp. 619–641.</w:t>
      </w:r>
    </w:p>
    <w:p w:rsidR="00F20D85" w:rsidRPr="000E561B" w:rsidRDefault="00F20D85" w:rsidP="0012000B">
      <w:pPr>
        <w:pStyle w:val="BodyText"/>
        <w:tabs>
          <w:tab w:val="left" w:pos="7703"/>
        </w:tabs>
        <w:spacing w:before="3"/>
        <w:ind w:right="123"/>
        <w:jc w:val="both"/>
        <w:rPr>
          <w:rFonts w:cs="Times New Roman"/>
          <w:spacing w:val="-2"/>
        </w:rPr>
      </w:pPr>
      <w:r w:rsidRPr="000E561B">
        <w:rPr>
          <w:rFonts w:cs="Times New Roman"/>
          <w:spacing w:val="-2"/>
        </w:rPr>
        <w:t>Saxena, A. S. H. A. and Pandit, M. K. (2012) ‘Geochemistry of Hindoli Group Metasediments , SE Aravalli Craton , NW India : Implications for Palaeoweathering and Provenance’, Journal geological society of India, 79(March), pp. 267–278. Available at: http://mecl.gov.in/Reports/EXE_SUMM_BANERA.pdf.</w:t>
      </w:r>
    </w:p>
    <w:p w:rsidR="00F20D85" w:rsidRPr="000E561B" w:rsidRDefault="00F20D85" w:rsidP="0012000B">
      <w:pPr>
        <w:pStyle w:val="BodyText"/>
        <w:tabs>
          <w:tab w:val="left" w:pos="7703"/>
        </w:tabs>
        <w:spacing w:before="3"/>
        <w:ind w:right="123"/>
        <w:jc w:val="both"/>
        <w:rPr>
          <w:rFonts w:cs="Times New Roman"/>
          <w:spacing w:val="-2"/>
        </w:rPr>
      </w:pPr>
      <w:r w:rsidRPr="000E561B">
        <w:rPr>
          <w:rFonts w:cs="Times New Roman"/>
          <w:spacing w:val="-2"/>
        </w:rPr>
        <w:t>Sinha-Roy, S. (1984) ‘Precambrian folded unconformity in Rajasthan.pdf’, CURRENT SCIENCE, 53(22), pp. 1205–1207.</w:t>
      </w:r>
    </w:p>
    <w:p w:rsidR="00F20D85" w:rsidRPr="000E561B" w:rsidRDefault="00F20D85" w:rsidP="0012000B">
      <w:pPr>
        <w:pStyle w:val="BodyText"/>
        <w:tabs>
          <w:tab w:val="left" w:pos="7703"/>
        </w:tabs>
        <w:spacing w:before="3"/>
        <w:ind w:right="123"/>
        <w:jc w:val="both"/>
        <w:rPr>
          <w:rFonts w:cs="Times New Roman"/>
          <w:spacing w:val="-2"/>
        </w:rPr>
      </w:pPr>
      <w:r w:rsidRPr="000E561B">
        <w:rPr>
          <w:rFonts w:cs="Times New Roman"/>
          <w:spacing w:val="-2"/>
        </w:rPr>
        <w:t>Sinha-Roy, S. (2001) ‘Neotectonically controlled catchment capture: An example from the Banas and Chambal drainage basins, Rajasthan’, Current Science, 80(2), pp. 293–298.</w:t>
      </w:r>
    </w:p>
    <w:p w:rsidR="00F20D85" w:rsidRPr="000E561B" w:rsidRDefault="00F20D85" w:rsidP="0012000B">
      <w:pPr>
        <w:pStyle w:val="BodyText"/>
        <w:tabs>
          <w:tab w:val="left" w:pos="7703"/>
        </w:tabs>
        <w:spacing w:before="3"/>
        <w:ind w:right="123"/>
        <w:jc w:val="both"/>
        <w:rPr>
          <w:rFonts w:cs="Times New Roman"/>
          <w:spacing w:val="-2"/>
        </w:rPr>
      </w:pPr>
      <w:r w:rsidRPr="000E561B">
        <w:rPr>
          <w:rFonts w:cs="Times New Roman"/>
          <w:spacing w:val="-2"/>
        </w:rPr>
        <w:t>Sinha-Roy, S., Malhotra, G. and Mohanti, M. (1998) ‘Geology of Rajasthan’, Geol. Soc. India, p. 278.</w:t>
      </w:r>
    </w:p>
    <w:p w:rsidR="00F20D85" w:rsidRPr="000E561B" w:rsidRDefault="00F20D85" w:rsidP="0012000B">
      <w:pPr>
        <w:pStyle w:val="BodyText"/>
        <w:tabs>
          <w:tab w:val="left" w:pos="7703"/>
        </w:tabs>
        <w:spacing w:before="3"/>
        <w:ind w:right="123"/>
        <w:jc w:val="both"/>
        <w:rPr>
          <w:rFonts w:cs="Times New Roman"/>
          <w:spacing w:val="-2"/>
        </w:rPr>
      </w:pPr>
      <w:r w:rsidRPr="000E561B">
        <w:rPr>
          <w:rFonts w:cs="Times New Roman"/>
          <w:spacing w:val="-2"/>
        </w:rPr>
        <w:t>Srivastava, R. P. (1968a) Geological survey of India-systmatic geological mapping in parts of Ajmer,Bhilwara and Udaipur districts, Rajsthan included in topo-sheet nos. 45 K/1 &amp; 5. (Progress Report for the field-season 1966-67).</w:t>
      </w:r>
    </w:p>
    <w:p w:rsidR="00F20D85" w:rsidRPr="000E561B" w:rsidRDefault="00F20D85" w:rsidP="0012000B">
      <w:pPr>
        <w:pStyle w:val="BodyText"/>
        <w:tabs>
          <w:tab w:val="left" w:pos="7703"/>
        </w:tabs>
        <w:spacing w:before="3"/>
        <w:ind w:right="123"/>
        <w:jc w:val="both"/>
        <w:rPr>
          <w:rFonts w:cs="Times New Roman"/>
          <w:spacing w:val="-2"/>
        </w:rPr>
      </w:pPr>
      <w:r w:rsidRPr="000E561B">
        <w:rPr>
          <w:rFonts w:cs="Times New Roman"/>
          <w:spacing w:val="-2"/>
        </w:rPr>
        <w:t>Srivastava, R. P. (1968b) G</w:t>
      </w:r>
      <w:r w:rsidR="00911EA2">
        <w:rPr>
          <w:rFonts w:cs="Times New Roman"/>
          <w:spacing w:val="-2"/>
        </w:rPr>
        <w:t>eological Survey of India</w:t>
      </w:r>
      <w:r w:rsidRPr="000E561B">
        <w:rPr>
          <w:rFonts w:cs="Times New Roman"/>
          <w:spacing w:val="-2"/>
        </w:rPr>
        <w:t>.</w:t>
      </w:r>
    </w:p>
    <w:p w:rsidR="00F20D85" w:rsidRPr="000E561B" w:rsidRDefault="00F20D85" w:rsidP="0012000B">
      <w:pPr>
        <w:pStyle w:val="BodyText"/>
        <w:tabs>
          <w:tab w:val="left" w:pos="7703"/>
        </w:tabs>
        <w:spacing w:before="3"/>
        <w:ind w:right="123"/>
        <w:jc w:val="both"/>
        <w:rPr>
          <w:rFonts w:cs="Times New Roman"/>
          <w:spacing w:val="-2"/>
        </w:rPr>
      </w:pPr>
      <w:r w:rsidRPr="000E561B">
        <w:rPr>
          <w:rFonts w:cs="Times New Roman"/>
          <w:spacing w:val="-2"/>
        </w:rPr>
        <w:t>Tripathi, M. K. and Govil, H. (2019) ‘Evaluation of AVIRIS-NG hyperspectral images for mineral identi fi cation and mapping’, Heliyon. Elsevier Ltd, 5(11), pp. 1–10. doi: 10.1016/j.heliyon.2019.e02931.</w:t>
      </w:r>
    </w:p>
    <w:p w:rsidR="00F20D85" w:rsidRPr="000E561B" w:rsidRDefault="00F20D85" w:rsidP="0012000B">
      <w:pPr>
        <w:pStyle w:val="BodyText"/>
        <w:tabs>
          <w:tab w:val="left" w:pos="7703"/>
        </w:tabs>
        <w:spacing w:before="3"/>
        <w:ind w:right="123"/>
        <w:jc w:val="both"/>
        <w:rPr>
          <w:rFonts w:cs="Times New Roman"/>
          <w:spacing w:val="-2"/>
        </w:rPr>
      </w:pPr>
      <w:r w:rsidRPr="000E561B">
        <w:rPr>
          <w:rFonts w:cs="Times New Roman"/>
          <w:spacing w:val="-2"/>
        </w:rPr>
        <w:t>Tripathi, M. K. and Govil, H. (2020) ‘Regolith mapping and geochemistry of hydrothermally altered, weathered and clay minerals, Western Jahajpur belt, Bhilwara, India’, Geocarto International. Taylor &amp; Francis, 0(0), pp. 1–17. doi: 10.1080/10106049.2020.1745302.</w:t>
      </w:r>
    </w:p>
    <w:p w:rsidR="00F20D85" w:rsidRPr="000E561B" w:rsidRDefault="00F20D85" w:rsidP="0012000B">
      <w:pPr>
        <w:pStyle w:val="BodyText"/>
        <w:tabs>
          <w:tab w:val="left" w:pos="7703"/>
        </w:tabs>
        <w:spacing w:before="3"/>
        <w:ind w:right="123"/>
        <w:jc w:val="both"/>
        <w:rPr>
          <w:rFonts w:cs="Times New Roman"/>
          <w:spacing w:val="-2"/>
        </w:rPr>
      </w:pPr>
      <w:r w:rsidRPr="000E561B">
        <w:rPr>
          <w:rFonts w:cs="Times New Roman"/>
          <w:spacing w:val="-2"/>
        </w:rPr>
        <w:t>Tripathi, M. K., Govil, H. and Chattoraj, S. L. (2020) ‘Identi fi cation of hydrothermal altered / weathered and clay minerals through airborne AVIRIS-NG hyperspectral data in Jahajpur , India’, Heliyon. Elsevier Ltd, 6(January 2019), p. e03487. doi: 10.1016/j.heliyon.2020.e03487.</w:t>
      </w:r>
    </w:p>
    <w:p w:rsidR="00F20D85" w:rsidRPr="000E561B" w:rsidRDefault="00F20D85" w:rsidP="0012000B">
      <w:pPr>
        <w:pStyle w:val="BodyText"/>
        <w:tabs>
          <w:tab w:val="left" w:pos="7703"/>
        </w:tabs>
        <w:spacing w:before="3"/>
        <w:ind w:right="123"/>
        <w:jc w:val="both"/>
        <w:rPr>
          <w:rFonts w:cs="Times New Roman"/>
          <w:spacing w:val="-2"/>
        </w:rPr>
      </w:pPr>
      <w:r w:rsidRPr="000E561B">
        <w:rPr>
          <w:rFonts w:cs="Times New Roman"/>
          <w:spacing w:val="-2"/>
        </w:rPr>
        <w:t>Tripathi, M. K., Govil, H. and Prabhat, D. (2019a) ‘Lithological Mapping using Digital Image Processing Techniques on Landsat 8 OLI Remote Sensing Data in Jahajpur , Bhilwara , Rajasthan’, in 2nd International Conference on Intelligent Communication and Computational Techniques (ICCT) Manipal University Jaipur, Sep 28-29, 2019, pp. 43–48.</w:t>
      </w:r>
    </w:p>
    <w:p w:rsidR="00F20D85" w:rsidRPr="000E561B" w:rsidRDefault="00F20D85" w:rsidP="0012000B">
      <w:pPr>
        <w:pStyle w:val="BodyText"/>
        <w:tabs>
          <w:tab w:val="left" w:pos="7703"/>
        </w:tabs>
        <w:spacing w:before="3"/>
        <w:ind w:right="123"/>
        <w:jc w:val="both"/>
        <w:rPr>
          <w:rFonts w:cs="Times New Roman"/>
          <w:spacing w:val="-2"/>
        </w:rPr>
      </w:pPr>
      <w:r w:rsidRPr="000E561B">
        <w:rPr>
          <w:rFonts w:cs="Times New Roman"/>
          <w:spacing w:val="-2"/>
        </w:rPr>
        <w:t>Tripathi, M. K., Govil, H. and Prabhat, D. (2019b) ‘Petrography , XRD Analysis and Identification of Talc Minerals near Chhabadiya Village of Jahajpur Region , Bhilwara , India through Hyperion Hyperspectral Remote Sensing Data’, in 2nd International Conference on Intelligent Communication and Computational Techniques (ICCT) Manipal University Jaipur, Sep 28-29, 2019. IEEE Explorer, pp. 75–78.</w:t>
      </w:r>
    </w:p>
    <w:p w:rsidR="00F20D85" w:rsidRPr="000E561B" w:rsidRDefault="00F20D85" w:rsidP="0012000B">
      <w:pPr>
        <w:pStyle w:val="BodyText"/>
        <w:tabs>
          <w:tab w:val="left" w:pos="7703"/>
        </w:tabs>
        <w:spacing w:before="3"/>
        <w:ind w:right="123"/>
        <w:jc w:val="both"/>
        <w:rPr>
          <w:rFonts w:cs="Times New Roman"/>
          <w:spacing w:val="-2"/>
        </w:rPr>
      </w:pPr>
      <w:r w:rsidRPr="000E561B">
        <w:rPr>
          <w:rFonts w:cs="Times New Roman"/>
          <w:spacing w:val="-2"/>
        </w:rPr>
        <w:t>Yadav, O. P. et al. (2001) ‘Note on the first report of quaternary sedimentation and its significance in West Jahajpur basin, Bhilwara District, Rajasthan’, Journal of the Geological Society of India.</w:t>
      </w:r>
    </w:p>
    <w:p w:rsidR="00F20D85" w:rsidRPr="000E561B" w:rsidRDefault="00F20D85" w:rsidP="0012000B">
      <w:pPr>
        <w:pStyle w:val="BodyText"/>
        <w:tabs>
          <w:tab w:val="left" w:pos="7703"/>
        </w:tabs>
        <w:spacing w:before="3"/>
        <w:ind w:right="123"/>
        <w:jc w:val="both"/>
        <w:rPr>
          <w:rFonts w:cs="Times New Roman"/>
          <w:spacing w:val="-2"/>
        </w:rPr>
      </w:pPr>
      <w:r w:rsidRPr="000E561B">
        <w:rPr>
          <w:rFonts w:cs="Times New Roman"/>
          <w:spacing w:val="-2"/>
        </w:rPr>
        <w:t>Yadav, O.P. et al. (2001) ‘Short communications and its significance in west Jahajpur basin, Bhilwara district, Rajsthan’, Journal geological society of India, 58(DEC), pp. 0–3.</w:t>
      </w:r>
    </w:p>
    <w:p w:rsidR="00F20D85" w:rsidRPr="000E561B" w:rsidRDefault="00F20D85" w:rsidP="0012000B">
      <w:pPr>
        <w:pStyle w:val="BodyText"/>
        <w:tabs>
          <w:tab w:val="left" w:pos="7703"/>
        </w:tabs>
        <w:spacing w:before="3"/>
        <w:ind w:right="123"/>
        <w:jc w:val="both"/>
        <w:rPr>
          <w:rFonts w:cs="Times New Roman"/>
          <w:spacing w:val="-2"/>
        </w:rPr>
      </w:pPr>
      <w:r w:rsidRPr="000E561B">
        <w:rPr>
          <w:rFonts w:cs="Times New Roman"/>
          <w:spacing w:val="-2"/>
        </w:rPr>
        <w:t>Yadav, S. K. and Rao, R. S. (2009) ‘Assessment of Iron ore potentiality of Jahazpur belt, Central Rajasthan - a case study’, Geological Survey of India, 128(3239), pp. 885–886. doi: 10.1038/128885a0.</w:t>
      </w:r>
    </w:p>
    <w:p w:rsidR="00F20D85" w:rsidRPr="00F0293C" w:rsidRDefault="00D422C1" w:rsidP="0012000B">
      <w:pPr>
        <w:pStyle w:val="BodyText"/>
        <w:tabs>
          <w:tab w:val="left" w:pos="7703"/>
        </w:tabs>
        <w:spacing w:before="3"/>
        <w:ind w:right="123"/>
        <w:jc w:val="both"/>
        <w:rPr>
          <w:rFonts w:ascii="Arial" w:hAnsi="Arial" w:cs="Arial"/>
          <w:noProof/>
          <w:sz w:val="20"/>
          <w:szCs w:val="22"/>
        </w:rPr>
      </w:pPr>
      <w:r w:rsidRPr="000E561B">
        <w:rPr>
          <w:rFonts w:cs="Times New Roman"/>
          <w:spacing w:val="-2"/>
        </w:rPr>
        <w:fldChar w:fldCharType="end"/>
      </w:r>
    </w:p>
    <w:sectPr w:rsidR="00F20D85" w:rsidRPr="00F0293C" w:rsidSect="005070EE">
      <w:pgSz w:w="11910" w:h="16840" w:code="9"/>
      <w:pgMar w:top="1473" w:right="1238" w:bottom="1238" w:left="1361"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2475" w:rsidRDefault="00802475" w:rsidP="006B6999">
      <w:r>
        <w:separator/>
      </w:r>
    </w:p>
  </w:endnote>
  <w:endnote w:type="continuationSeparator" w:id="0">
    <w:p w:rsidR="00802475" w:rsidRDefault="00802475" w:rsidP="006B69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iberationSerif-Bold">
    <w:altName w:val="MS Mincho"/>
    <w:charset w:val="80"/>
    <w:family w:val="auto"/>
    <w:pitch w:val="default"/>
    <w:sig w:usb0="00000000" w:usb1="08070000" w:usb2="00000010" w:usb3="00000000" w:csb0="00020000" w:csb1="00000000"/>
  </w:font>
  <w:font w:name="LiberationSerif">
    <w:altName w:val="MS Mincho"/>
    <w:charset w:val="80"/>
    <w:family w:val="auto"/>
    <w:pitch w:val="default"/>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2475" w:rsidRDefault="00802475" w:rsidP="006B6999">
      <w:r>
        <w:separator/>
      </w:r>
    </w:p>
  </w:footnote>
  <w:footnote w:type="continuationSeparator" w:id="0">
    <w:p w:rsidR="00802475" w:rsidRDefault="00802475" w:rsidP="006B699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0D677C"/>
    <w:multiLevelType w:val="multilevel"/>
    <w:tmpl w:val="ED9E4EFA"/>
    <w:lvl w:ilvl="0">
      <w:start w:val="1"/>
      <w:numFmt w:val="decimal"/>
      <w:lvlText w:val="%1."/>
      <w:lvlJc w:val="left"/>
      <w:pPr>
        <w:ind w:left="752" w:hanging="302"/>
      </w:pPr>
      <w:rPr>
        <w:rFonts w:hint="default"/>
        <w:b/>
        <w:bCs/>
        <w:sz w:val="24"/>
        <w:szCs w:val="24"/>
      </w:rPr>
    </w:lvl>
    <w:lvl w:ilvl="1">
      <w:start w:val="1"/>
      <w:numFmt w:val="decimal"/>
      <w:lvlText w:val="%1.%2"/>
      <w:lvlJc w:val="left"/>
      <w:pPr>
        <w:ind w:left="484" w:hanging="365"/>
      </w:pPr>
      <w:rPr>
        <w:rFonts w:ascii="Times New Roman" w:eastAsia="Times New Roman" w:hAnsi="Times New Roman" w:hint="default"/>
        <w:b/>
        <w:bCs/>
        <w:sz w:val="24"/>
        <w:szCs w:val="24"/>
      </w:rPr>
    </w:lvl>
    <w:lvl w:ilvl="2">
      <w:start w:val="1"/>
      <w:numFmt w:val="decimal"/>
      <w:lvlText w:val="%1.%2.%3"/>
      <w:lvlJc w:val="left"/>
      <w:pPr>
        <w:ind w:left="119" w:hanging="557"/>
      </w:pPr>
      <w:rPr>
        <w:rFonts w:ascii="Times New Roman" w:eastAsia="Times New Roman" w:hAnsi="Times New Roman" w:hint="default"/>
        <w:b/>
        <w:bCs/>
        <w:sz w:val="24"/>
        <w:szCs w:val="24"/>
      </w:rPr>
    </w:lvl>
    <w:lvl w:ilvl="3">
      <w:start w:val="1"/>
      <w:numFmt w:val="bullet"/>
      <w:lvlText w:val="•"/>
      <w:lvlJc w:val="left"/>
      <w:pPr>
        <w:ind w:left="421" w:hanging="557"/>
      </w:pPr>
      <w:rPr>
        <w:rFonts w:hint="default"/>
      </w:rPr>
    </w:lvl>
    <w:lvl w:ilvl="4">
      <w:start w:val="1"/>
      <w:numFmt w:val="bullet"/>
      <w:lvlText w:val="•"/>
      <w:lvlJc w:val="left"/>
      <w:pPr>
        <w:ind w:left="484" w:hanging="557"/>
      </w:pPr>
      <w:rPr>
        <w:rFonts w:hint="default"/>
      </w:rPr>
    </w:lvl>
    <w:lvl w:ilvl="5">
      <w:start w:val="1"/>
      <w:numFmt w:val="bullet"/>
      <w:lvlText w:val="•"/>
      <w:lvlJc w:val="left"/>
      <w:pPr>
        <w:ind w:left="484" w:hanging="557"/>
      </w:pPr>
      <w:rPr>
        <w:rFonts w:hint="default"/>
      </w:rPr>
    </w:lvl>
    <w:lvl w:ilvl="6">
      <w:start w:val="1"/>
      <w:numFmt w:val="bullet"/>
      <w:lvlText w:val="•"/>
      <w:lvlJc w:val="left"/>
      <w:pPr>
        <w:ind w:left="484" w:hanging="557"/>
      </w:pPr>
      <w:rPr>
        <w:rFonts w:hint="default"/>
      </w:rPr>
    </w:lvl>
    <w:lvl w:ilvl="7">
      <w:start w:val="1"/>
      <w:numFmt w:val="bullet"/>
      <w:lvlText w:val="•"/>
      <w:lvlJc w:val="left"/>
      <w:pPr>
        <w:ind w:left="2749" w:hanging="557"/>
      </w:pPr>
      <w:rPr>
        <w:rFonts w:hint="default"/>
      </w:rPr>
    </w:lvl>
    <w:lvl w:ilvl="8">
      <w:start w:val="1"/>
      <w:numFmt w:val="bullet"/>
      <w:lvlText w:val="•"/>
      <w:lvlJc w:val="left"/>
      <w:pPr>
        <w:ind w:left="5014" w:hanging="557"/>
      </w:pPr>
      <w:rPr>
        <w:rFonts w:hint="default"/>
      </w:rPr>
    </w:lvl>
  </w:abstractNum>
  <w:abstractNum w:abstractNumId="1">
    <w:nsid w:val="15A16584"/>
    <w:multiLevelType w:val="hybridMultilevel"/>
    <w:tmpl w:val="9574279A"/>
    <w:lvl w:ilvl="0" w:tplc="8F0A10A0">
      <w:start w:val="1"/>
      <w:numFmt w:val="decimal"/>
      <w:lvlText w:val="4.%1"/>
      <w:lvlJc w:val="left"/>
      <w:pPr>
        <w:ind w:left="630" w:hanging="360"/>
      </w:pPr>
      <w:rPr>
        <w:rFonts w:hint="default"/>
      </w:r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
    <w:nsid w:val="315016EA"/>
    <w:multiLevelType w:val="multilevel"/>
    <w:tmpl w:val="9424A894"/>
    <w:lvl w:ilvl="0">
      <w:start w:val="1"/>
      <w:numFmt w:val="decimal"/>
      <w:lvlText w:val="1.4.%1"/>
      <w:lvlJc w:val="left"/>
      <w:pPr>
        <w:ind w:left="752" w:hanging="302"/>
      </w:pPr>
      <w:rPr>
        <w:rFonts w:hint="default"/>
        <w:b/>
        <w:bCs/>
        <w:i w:val="0"/>
        <w:iCs w:val="0"/>
        <w:sz w:val="24"/>
        <w:szCs w:val="24"/>
      </w:rPr>
    </w:lvl>
    <w:lvl w:ilvl="1">
      <w:start w:val="1"/>
      <w:numFmt w:val="decimal"/>
      <w:lvlText w:val="%1.%2"/>
      <w:lvlJc w:val="left"/>
      <w:pPr>
        <w:ind w:left="484" w:hanging="365"/>
      </w:pPr>
      <w:rPr>
        <w:rFonts w:ascii="Times New Roman" w:eastAsia="Times New Roman" w:hAnsi="Times New Roman" w:hint="default"/>
        <w:b/>
        <w:bCs/>
        <w:sz w:val="24"/>
        <w:szCs w:val="24"/>
      </w:rPr>
    </w:lvl>
    <w:lvl w:ilvl="2">
      <w:start w:val="1"/>
      <w:numFmt w:val="decimal"/>
      <w:lvlText w:val="%1.%2.%3"/>
      <w:lvlJc w:val="left"/>
      <w:pPr>
        <w:ind w:left="119" w:hanging="557"/>
      </w:pPr>
      <w:rPr>
        <w:rFonts w:ascii="Times New Roman" w:eastAsia="Times New Roman" w:hAnsi="Times New Roman" w:hint="default"/>
        <w:b/>
        <w:bCs/>
        <w:sz w:val="24"/>
        <w:szCs w:val="24"/>
      </w:rPr>
    </w:lvl>
    <w:lvl w:ilvl="3">
      <w:start w:val="1"/>
      <w:numFmt w:val="bullet"/>
      <w:lvlText w:val="•"/>
      <w:lvlJc w:val="left"/>
      <w:pPr>
        <w:ind w:left="421" w:hanging="557"/>
      </w:pPr>
      <w:rPr>
        <w:rFonts w:hint="default"/>
      </w:rPr>
    </w:lvl>
    <w:lvl w:ilvl="4">
      <w:start w:val="1"/>
      <w:numFmt w:val="bullet"/>
      <w:lvlText w:val="•"/>
      <w:lvlJc w:val="left"/>
      <w:pPr>
        <w:ind w:left="484" w:hanging="557"/>
      </w:pPr>
      <w:rPr>
        <w:rFonts w:hint="default"/>
      </w:rPr>
    </w:lvl>
    <w:lvl w:ilvl="5">
      <w:start w:val="1"/>
      <w:numFmt w:val="bullet"/>
      <w:lvlText w:val="•"/>
      <w:lvlJc w:val="left"/>
      <w:pPr>
        <w:ind w:left="484" w:hanging="557"/>
      </w:pPr>
      <w:rPr>
        <w:rFonts w:hint="default"/>
      </w:rPr>
    </w:lvl>
    <w:lvl w:ilvl="6">
      <w:start w:val="1"/>
      <w:numFmt w:val="bullet"/>
      <w:lvlText w:val="•"/>
      <w:lvlJc w:val="left"/>
      <w:pPr>
        <w:ind w:left="484" w:hanging="557"/>
      </w:pPr>
      <w:rPr>
        <w:rFonts w:hint="default"/>
      </w:rPr>
    </w:lvl>
    <w:lvl w:ilvl="7">
      <w:start w:val="1"/>
      <w:numFmt w:val="bullet"/>
      <w:lvlText w:val="•"/>
      <w:lvlJc w:val="left"/>
      <w:pPr>
        <w:ind w:left="2749" w:hanging="557"/>
      </w:pPr>
      <w:rPr>
        <w:rFonts w:hint="default"/>
      </w:rPr>
    </w:lvl>
    <w:lvl w:ilvl="8">
      <w:start w:val="1"/>
      <w:numFmt w:val="bullet"/>
      <w:lvlText w:val="•"/>
      <w:lvlJc w:val="left"/>
      <w:pPr>
        <w:ind w:left="5014" w:hanging="557"/>
      </w:pPr>
      <w:rPr>
        <w:rFonts w:hint="default"/>
      </w:rPr>
    </w:lvl>
  </w:abstractNum>
  <w:abstractNum w:abstractNumId="3">
    <w:nsid w:val="3501315B"/>
    <w:multiLevelType w:val="multilevel"/>
    <w:tmpl w:val="28A0F622"/>
    <w:lvl w:ilvl="0">
      <w:start w:val="1"/>
      <w:numFmt w:val="decimal"/>
      <w:lvlText w:val="1.5.%1"/>
      <w:lvlJc w:val="left"/>
      <w:pPr>
        <w:ind w:left="752" w:hanging="302"/>
      </w:pPr>
      <w:rPr>
        <w:rFonts w:hint="default"/>
        <w:b/>
        <w:bCs/>
        <w:i w:val="0"/>
        <w:iCs w:val="0"/>
        <w:sz w:val="24"/>
        <w:szCs w:val="24"/>
      </w:rPr>
    </w:lvl>
    <w:lvl w:ilvl="1">
      <w:start w:val="1"/>
      <w:numFmt w:val="decimal"/>
      <w:lvlText w:val="%1.%2"/>
      <w:lvlJc w:val="left"/>
      <w:pPr>
        <w:ind w:left="484" w:hanging="365"/>
      </w:pPr>
      <w:rPr>
        <w:rFonts w:ascii="Times New Roman" w:eastAsia="Times New Roman" w:hAnsi="Times New Roman" w:hint="default"/>
        <w:b/>
        <w:bCs/>
        <w:sz w:val="24"/>
        <w:szCs w:val="24"/>
      </w:rPr>
    </w:lvl>
    <w:lvl w:ilvl="2">
      <w:start w:val="1"/>
      <w:numFmt w:val="decimal"/>
      <w:lvlText w:val="%1.%2.%3"/>
      <w:lvlJc w:val="left"/>
      <w:pPr>
        <w:ind w:left="119" w:hanging="557"/>
      </w:pPr>
      <w:rPr>
        <w:rFonts w:ascii="Times New Roman" w:eastAsia="Times New Roman" w:hAnsi="Times New Roman" w:hint="default"/>
        <w:b/>
        <w:bCs/>
        <w:sz w:val="24"/>
        <w:szCs w:val="24"/>
      </w:rPr>
    </w:lvl>
    <w:lvl w:ilvl="3">
      <w:start w:val="1"/>
      <w:numFmt w:val="bullet"/>
      <w:lvlText w:val="•"/>
      <w:lvlJc w:val="left"/>
      <w:pPr>
        <w:ind w:left="421" w:hanging="557"/>
      </w:pPr>
      <w:rPr>
        <w:rFonts w:hint="default"/>
      </w:rPr>
    </w:lvl>
    <w:lvl w:ilvl="4">
      <w:start w:val="1"/>
      <w:numFmt w:val="bullet"/>
      <w:lvlText w:val="•"/>
      <w:lvlJc w:val="left"/>
      <w:pPr>
        <w:ind w:left="484" w:hanging="557"/>
      </w:pPr>
      <w:rPr>
        <w:rFonts w:hint="default"/>
      </w:rPr>
    </w:lvl>
    <w:lvl w:ilvl="5">
      <w:start w:val="1"/>
      <w:numFmt w:val="bullet"/>
      <w:lvlText w:val="•"/>
      <w:lvlJc w:val="left"/>
      <w:pPr>
        <w:ind w:left="484" w:hanging="557"/>
      </w:pPr>
      <w:rPr>
        <w:rFonts w:hint="default"/>
      </w:rPr>
    </w:lvl>
    <w:lvl w:ilvl="6">
      <w:start w:val="1"/>
      <w:numFmt w:val="bullet"/>
      <w:lvlText w:val="•"/>
      <w:lvlJc w:val="left"/>
      <w:pPr>
        <w:ind w:left="484" w:hanging="557"/>
      </w:pPr>
      <w:rPr>
        <w:rFonts w:hint="default"/>
      </w:rPr>
    </w:lvl>
    <w:lvl w:ilvl="7">
      <w:start w:val="1"/>
      <w:numFmt w:val="bullet"/>
      <w:lvlText w:val="•"/>
      <w:lvlJc w:val="left"/>
      <w:pPr>
        <w:ind w:left="2749" w:hanging="557"/>
      </w:pPr>
      <w:rPr>
        <w:rFonts w:hint="default"/>
      </w:rPr>
    </w:lvl>
    <w:lvl w:ilvl="8">
      <w:start w:val="1"/>
      <w:numFmt w:val="bullet"/>
      <w:lvlText w:val="•"/>
      <w:lvlJc w:val="left"/>
      <w:pPr>
        <w:ind w:left="5014" w:hanging="557"/>
      </w:pPr>
      <w:rPr>
        <w:rFonts w:hint="default"/>
      </w:rPr>
    </w:lvl>
  </w:abstractNum>
  <w:abstractNum w:abstractNumId="4">
    <w:nsid w:val="4C094BA6"/>
    <w:multiLevelType w:val="hybridMultilevel"/>
    <w:tmpl w:val="D36A2E1E"/>
    <w:lvl w:ilvl="0" w:tplc="A572A940">
      <w:start w:val="1"/>
      <w:numFmt w:val="decimal"/>
      <w:lvlText w:val="1.5.%1"/>
      <w:lvlJc w:val="left"/>
      <w:pPr>
        <w:ind w:left="114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0554621"/>
    <w:multiLevelType w:val="multilevel"/>
    <w:tmpl w:val="445CD644"/>
    <w:lvl w:ilvl="0">
      <w:start w:val="1"/>
      <w:numFmt w:val="decimal"/>
      <w:lvlText w:val="1.4.%1"/>
      <w:lvlJc w:val="left"/>
      <w:pPr>
        <w:ind w:left="752" w:hanging="302"/>
      </w:pPr>
      <w:rPr>
        <w:rFonts w:hint="default"/>
        <w:b/>
        <w:bCs/>
        <w:i w:val="0"/>
        <w:iCs w:val="0"/>
        <w:sz w:val="24"/>
        <w:szCs w:val="24"/>
      </w:rPr>
    </w:lvl>
    <w:lvl w:ilvl="1">
      <w:start w:val="1"/>
      <w:numFmt w:val="decimal"/>
      <w:lvlText w:val="%1.%2"/>
      <w:lvlJc w:val="left"/>
      <w:pPr>
        <w:ind w:left="484" w:hanging="365"/>
      </w:pPr>
      <w:rPr>
        <w:rFonts w:ascii="Times New Roman" w:eastAsia="Times New Roman" w:hAnsi="Times New Roman" w:hint="default"/>
        <w:b/>
        <w:bCs/>
        <w:sz w:val="24"/>
        <w:szCs w:val="24"/>
      </w:rPr>
    </w:lvl>
    <w:lvl w:ilvl="2">
      <w:start w:val="1"/>
      <w:numFmt w:val="decimal"/>
      <w:lvlText w:val="%1.%2.%3"/>
      <w:lvlJc w:val="left"/>
      <w:pPr>
        <w:ind w:left="119" w:hanging="557"/>
      </w:pPr>
      <w:rPr>
        <w:rFonts w:ascii="Times New Roman" w:eastAsia="Times New Roman" w:hAnsi="Times New Roman" w:hint="default"/>
        <w:b/>
        <w:bCs/>
        <w:sz w:val="24"/>
        <w:szCs w:val="24"/>
      </w:rPr>
    </w:lvl>
    <w:lvl w:ilvl="3">
      <w:start w:val="1"/>
      <w:numFmt w:val="bullet"/>
      <w:lvlText w:val="•"/>
      <w:lvlJc w:val="left"/>
      <w:pPr>
        <w:ind w:left="421" w:hanging="557"/>
      </w:pPr>
      <w:rPr>
        <w:rFonts w:hint="default"/>
      </w:rPr>
    </w:lvl>
    <w:lvl w:ilvl="4">
      <w:start w:val="1"/>
      <w:numFmt w:val="bullet"/>
      <w:lvlText w:val="•"/>
      <w:lvlJc w:val="left"/>
      <w:pPr>
        <w:ind w:left="484" w:hanging="557"/>
      </w:pPr>
      <w:rPr>
        <w:rFonts w:hint="default"/>
      </w:rPr>
    </w:lvl>
    <w:lvl w:ilvl="5">
      <w:start w:val="1"/>
      <w:numFmt w:val="bullet"/>
      <w:lvlText w:val="•"/>
      <w:lvlJc w:val="left"/>
      <w:pPr>
        <w:ind w:left="484" w:hanging="557"/>
      </w:pPr>
      <w:rPr>
        <w:rFonts w:hint="default"/>
      </w:rPr>
    </w:lvl>
    <w:lvl w:ilvl="6">
      <w:start w:val="1"/>
      <w:numFmt w:val="bullet"/>
      <w:lvlText w:val="•"/>
      <w:lvlJc w:val="left"/>
      <w:pPr>
        <w:ind w:left="484" w:hanging="557"/>
      </w:pPr>
      <w:rPr>
        <w:rFonts w:hint="default"/>
      </w:rPr>
    </w:lvl>
    <w:lvl w:ilvl="7">
      <w:start w:val="1"/>
      <w:numFmt w:val="bullet"/>
      <w:lvlText w:val="•"/>
      <w:lvlJc w:val="left"/>
      <w:pPr>
        <w:ind w:left="2749" w:hanging="557"/>
      </w:pPr>
      <w:rPr>
        <w:rFonts w:hint="default"/>
      </w:rPr>
    </w:lvl>
    <w:lvl w:ilvl="8">
      <w:start w:val="1"/>
      <w:numFmt w:val="bullet"/>
      <w:lvlText w:val="•"/>
      <w:lvlJc w:val="left"/>
      <w:pPr>
        <w:ind w:left="5014" w:hanging="557"/>
      </w:pPr>
      <w:rPr>
        <w:rFonts w:hint="default"/>
      </w:rPr>
    </w:lvl>
  </w:abstractNum>
  <w:num w:numId="1">
    <w:abstractNumId w:val="0"/>
  </w:num>
  <w:num w:numId="2">
    <w:abstractNumId w:val="1"/>
  </w:num>
  <w:num w:numId="3">
    <w:abstractNumId w:val="2"/>
  </w:num>
  <w:num w:numId="4">
    <w:abstractNumId w:val="4"/>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bordersDoNotSurroundHeader/>
  <w:bordersDoNotSurroundFooter/>
  <w:proofState w:spelling="clean" w:grammar="clean"/>
  <w:defaultTabStop w:val="720"/>
  <w:hyphenationZone w:val="425"/>
  <w:drawingGridHorizontalSpacing w:val="110"/>
  <w:displayHorizontalDrawingGridEvery w:val="2"/>
  <w:characterSpacingControl w:val="doNotCompress"/>
  <w:hdrShapeDefaults>
    <o:shapedefaults v:ext="edit" spidmax="23554"/>
  </w:hdrShapeDefaults>
  <w:footnotePr>
    <w:footnote w:id="-1"/>
    <w:footnote w:id="0"/>
  </w:footnotePr>
  <w:endnotePr>
    <w:endnote w:id="-1"/>
    <w:endnote w:id="0"/>
  </w:endnotePr>
  <w:compat>
    <w:ulTrailSpace/>
    <w:useFELayout/>
  </w:compat>
  <w:rsids>
    <w:rsidRoot w:val="00AC43AD"/>
    <w:rsid w:val="00061705"/>
    <w:rsid w:val="00074A3F"/>
    <w:rsid w:val="000A6646"/>
    <w:rsid w:val="000B0BD7"/>
    <w:rsid w:val="000E561B"/>
    <w:rsid w:val="0012000B"/>
    <w:rsid w:val="00134DE4"/>
    <w:rsid w:val="00145AFB"/>
    <w:rsid w:val="00181813"/>
    <w:rsid w:val="002018EF"/>
    <w:rsid w:val="0020760D"/>
    <w:rsid w:val="002100EC"/>
    <w:rsid w:val="002870CE"/>
    <w:rsid w:val="002B3DB7"/>
    <w:rsid w:val="002B71E2"/>
    <w:rsid w:val="002D289C"/>
    <w:rsid w:val="003169B3"/>
    <w:rsid w:val="0034196C"/>
    <w:rsid w:val="00352ED8"/>
    <w:rsid w:val="0039623C"/>
    <w:rsid w:val="004155AA"/>
    <w:rsid w:val="0043485B"/>
    <w:rsid w:val="00436883"/>
    <w:rsid w:val="004B651F"/>
    <w:rsid w:val="004C1FBB"/>
    <w:rsid w:val="005070EE"/>
    <w:rsid w:val="00513D3D"/>
    <w:rsid w:val="00524567"/>
    <w:rsid w:val="00524FA9"/>
    <w:rsid w:val="00560B75"/>
    <w:rsid w:val="00560EF5"/>
    <w:rsid w:val="005934BA"/>
    <w:rsid w:val="00690161"/>
    <w:rsid w:val="006A3AAE"/>
    <w:rsid w:val="006B67CF"/>
    <w:rsid w:val="006B6999"/>
    <w:rsid w:val="0074582C"/>
    <w:rsid w:val="007502AD"/>
    <w:rsid w:val="00752FE7"/>
    <w:rsid w:val="00765662"/>
    <w:rsid w:val="007E2CC4"/>
    <w:rsid w:val="007F5710"/>
    <w:rsid w:val="00802475"/>
    <w:rsid w:val="008100A8"/>
    <w:rsid w:val="00825143"/>
    <w:rsid w:val="00825431"/>
    <w:rsid w:val="00875D66"/>
    <w:rsid w:val="008A1852"/>
    <w:rsid w:val="008E547E"/>
    <w:rsid w:val="008F5241"/>
    <w:rsid w:val="00911EA2"/>
    <w:rsid w:val="0093650A"/>
    <w:rsid w:val="009C121E"/>
    <w:rsid w:val="009C6F98"/>
    <w:rsid w:val="00A16D36"/>
    <w:rsid w:val="00A37A80"/>
    <w:rsid w:val="00A87B83"/>
    <w:rsid w:val="00AB7945"/>
    <w:rsid w:val="00AC43AD"/>
    <w:rsid w:val="00AC79B4"/>
    <w:rsid w:val="00AE082F"/>
    <w:rsid w:val="00B20384"/>
    <w:rsid w:val="00B53850"/>
    <w:rsid w:val="00B853EE"/>
    <w:rsid w:val="00B86795"/>
    <w:rsid w:val="00BA04DF"/>
    <w:rsid w:val="00BB12A3"/>
    <w:rsid w:val="00CC6C72"/>
    <w:rsid w:val="00D20DDC"/>
    <w:rsid w:val="00D422C1"/>
    <w:rsid w:val="00D475A7"/>
    <w:rsid w:val="00D567FC"/>
    <w:rsid w:val="00D70B11"/>
    <w:rsid w:val="00DA0C4A"/>
    <w:rsid w:val="00DD510D"/>
    <w:rsid w:val="00DE1E82"/>
    <w:rsid w:val="00E4404B"/>
    <w:rsid w:val="00E5664C"/>
    <w:rsid w:val="00ED0A89"/>
    <w:rsid w:val="00ED1339"/>
    <w:rsid w:val="00EF0B99"/>
    <w:rsid w:val="00F20D85"/>
    <w:rsid w:val="00F70828"/>
    <w:rsid w:val="00FC4EAE"/>
    <w:rsid w:val="00FC4EEB"/>
    <w:rsid w:val="00FF4779"/>
    <w:rsid w:val="106317C1"/>
    <w:rsid w:val="23776D05"/>
    <w:rsid w:val="64EF3561"/>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MS Mincho" w:hAnsi="Times" w:cs="Times New Roman"/>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C79B4"/>
    <w:pPr>
      <w:widowControl w:val="0"/>
    </w:pPr>
    <w:rPr>
      <w:rFonts w:asciiTheme="minorHAnsi" w:eastAsiaTheme="minorEastAsia" w:hAnsiTheme="minorHAnsi" w:cstheme="minorBidi"/>
      <w:sz w:val="22"/>
      <w:szCs w:val="22"/>
      <w:lang w:eastAsia="en-US"/>
    </w:rPr>
  </w:style>
  <w:style w:type="paragraph" w:styleId="Heading1">
    <w:name w:val="heading 1"/>
    <w:basedOn w:val="Normal"/>
    <w:next w:val="Normal"/>
    <w:link w:val="Heading1Char"/>
    <w:uiPriority w:val="1"/>
    <w:qFormat/>
    <w:rsid w:val="00AC79B4"/>
    <w:pPr>
      <w:ind w:left="484" w:hanging="365"/>
      <w:outlineLvl w:val="0"/>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AC79B4"/>
    <w:pPr>
      <w:ind w:left="119"/>
    </w:pPr>
    <w:rPr>
      <w:rFonts w:ascii="Times New Roman" w:eastAsia="Times New Roman" w:hAnsi="Times New Roman"/>
      <w:sz w:val="24"/>
      <w:szCs w:val="24"/>
    </w:rPr>
  </w:style>
  <w:style w:type="paragraph" w:styleId="Footer">
    <w:name w:val="footer"/>
    <w:basedOn w:val="Normal"/>
    <w:link w:val="FooterChar"/>
    <w:uiPriority w:val="99"/>
    <w:unhideWhenUsed/>
    <w:rsid w:val="00AC79B4"/>
    <w:pPr>
      <w:tabs>
        <w:tab w:val="center" w:pos="4513"/>
        <w:tab w:val="right" w:pos="9026"/>
      </w:tabs>
      <w:snapToGrid w:val="0"/>
    </w:pPr>
  </w:style>
  <w:style w:type="paragraph" w:styleId="Header">
    <w:name w:val="header"/>
    <w:basedOn w:val="Normal"/>
    <w:link w:val="HeaderChar"/>
    <w:uiPriority w:val="99"/>
    <w:unhideWhenUsed/>
    <w:qFormat/>
    <w:rsid w:val="00AC79B4"/>
    <w:pPr>
      <w:tabs>
        <w:tab w:val="center" w:pos="4513"/>
        <w:tab w:val="right" w:pos="9026"/>
      </w:tabs>
      <w:snapToGrid w:val="0"/>
    </w:pPr>
  </w:style>
  <w:style w:type="character" w:styleId="Hyperlink">
    <w:name w:val="Hyperlink"/>
    <w:basedOn w:val="DefaultParagraphFont"/>
    <w:uiPriority w:val="99"/>
    <w:unhideWhenUsed/>
    <w:qFormat/>
    <w:rsid w:val="00AC79B4"/>
    <w:rPr>
      <w:color w:val="0000FF" w:themeColor="hyperlink"/>
      <w:u w:val="single"/>
    </w:rPr>
  </w:style>
  <w:style w:type="table" w:customStyle="1" w:styleId="TableNormal1">
    <w:name w:val="Table Normal1"/>
    <w:uiPriority w:val="2"/>
    <w:semiHidden/>
    <w:unhideWhenUsed/>
    <w:qFormat/>
    <w:rsid w:val="00AC79B4"/>
    <w:tblPr>
      <w:tblCellMar>
        <w:top w:w="0" w:type="dxa"/>
        <w:left w:w="0" w:type="dxa"/>
        <w:bottom w:w="0" w:type="dxa"/>
        <w:right w:w="0" w:type="dxa"/>
      </w:tblCellMar>
    </w:tblPr>
  </w:style>
  <w:style w:type="paragraph" w:styleId="ListParagraph">
    <w:name w:val="List Paragraph"/>
    <w:basedOn w:val="Normal"/>
    <w:uiPriority w:val="34"/>
    <w:qFormat/>
    <w:rsid w:val="00AC79B4"/>
  </w:style>
  <w:style w:type="paragraph" w:customStyle="1" w:styleId="TableParagraph">
    <w:name w:val="Table Paragraph"/>
    <w:basedOn w:val="Normal"/>
    <w:uiPriority w:val="1"/>
    <w:qFormat/>
    <w:rsid w:val="00AC79B4"/>
  </w:style>
  <w:style w:type="character" w:customStyle="1" w:styleId="HeaderChar">
    <w:name w:val="Header Char"/>
    <w:basedOn w:val="DefaultParagraphFont"/>
    <w:link w:val="Header"/>
    <w:uiPriority w:val="99"/>
    <w:qFormat/>
    <w:rsid w:val="00AC79B4"/>
  </w:style>
  <w:style w:type="character" w:customStyle="1" w:styleId="FooterChar">
    <w:name w:val="Footer Char"/>
    <w:basedOn w:val="DefaultParagraphFont"/>
    <w:link w:val="Footer"/>
    <w:uiPriority w:val="99"/>
    <w:qFormat/>
    <w:rsid w:val="00AC79B4"/>
  </w:style>
  <w:style w:type="character" w:customStyle="1" w:styleId="UnresolvedMention">
    <w:name w:val="Unresolved Mention"/>
    <w:basedOn w:val="DefaultParagraphFont"/>
    <w:uiPriority w:val="99"/>
    <w:semiHidden/>
    <w:unhideWhenUsed/>
    <w:rsid w:val="006B6999"/>
    <w:rPr>
      <w:color w:val="605E5C"/>
      <w:shd w:val="clear" w:color="auto" w:fill="E1DFDD"/>
    </w:rPr>
  </w:style>
  <w:style w:type="character" w:styleId="FollowedHyperlink">
    <w:name w:val="FollowedHyperlink"/>
    <w:basedOn w:val="DefaultParagraphFont"/>
    <w:uiPriority w:val="99"/>
    <w:semiHidden/>
    <w:unhideWhenUsed/>
    <w:rsid w:val="006B6999"/>
    <w:rPr>
      <w:color w:val="800080" w:themeColor="followedHyperlink"/>
      <w:u w:val="single"/>
    </w:rPr>
  </w:style>
  <w:style w:type="paragraph" w:customStyle="1" w:styleId="Author">
    <w:name w:val="Author"/>
    <w:rsid w:val="00B86795"/>
    <w:pPr>
      <w:spacing w:before="360" w:after="40"/>
      <w:jc w:val="center"/>
    </w:pPr>
    <w:rPr>
      <w:rFonts w:ascii="Times New Roman" w:eastAsia="SimSun" w:hAnsi="Times New Roman"/>
      <w:noProof/>
      <w:sz w:val="22"/>
      <w:szCs w:val="22"/>
      <w:lang w:eastAsia="en-US"/>
    </w:rPr>
  </w:style>
  <w:style w:type="paragraph" w:styleId="Caption">
    <w:name w:val="caption"/>
    <w:basedOn w:val="Normal"/>
    <w:next w:val="Normal"/>
    <w:uiPriority w:val="35"/>
    <w:unhideWhenUsed/>
    <w:qFormat/>
    <w:rsid w:val="00061705"/>
    <w:pPr>
      <w:widowControl/>
      <w:spacing w:after="200"/>
    </w:pPr>
    <w:rPr>
      <w:rFonts w:eastAsiaTheme="minorHAnsi"/>
      <w:b/>
      <w:bCs/>
      <w:color w:val="4F81BD" w:themeColor="accent1"/>
      <w:sz w:val="18"/>
      <w:szCs w:val="16"/>
      <w:lang w:bidi="hi-IN"/>
    </w:rPr>
  </w:style>
  <w:style w:type="paragraph" w:styleId="BalloonText">
    <w:name w:val="Balloon Text"/>
    <w:basedOn w:val="Normal"/>
    <w:link w:val="BalloonTextChar"/>
    <w:uiPriority w:val="99"/>
    <w:semiHidden/>
    <w:unhideWhenUsed/>
    <w:rsid w:val="00061705"/>
    <w:rPr>
      <w:rFonts w:ascii="Tahoma" w:hAnsi="Tahoma" w:cs="Tahoma"/>
      <w:sz w:val="16"/>
      <w:szCs w:val="16"/>
    </w:rPr>
  </w:style>
  <w:style w:type="character" w:customStyle="1" w:styleId="BalloonTextChar">
    <w:name w:val="Balloon Text Char"/>
    <w:basedOn w:val="DefaultParagraphFont"/>
    <w:link w:val="BalloonText"/>
    <w:uiPriority w:val="99"/>
    <w:semiHidden/>
    <w:rsid w:val="00061705"/>
    <w:rPr>
      <w:rFonts w:ascii="Tahoma" w:eastAsiaTheme="minorEastAsia" w:hAnsi="Tahoma" w:cs="Tahoma"/>
      <w:sz w:val="16"/>
      <w:szCs w:val="16"/>
      <w:lang w:eastAsia="en-US"/>
    </w:rPr>
  </w:style>
  <w:style w:type="table" w:styleId="TableGrid">
    <w:name w:val="Table Grid"/>
    <w:basedOn w:val="TableNormal"/>
    <w:uiPriority w:val="59"/>
    <w:rsid w:val="004C1FBB"/>
    <w:rPr>
      <w:rFonts w:asciiTheme="minorHAnsi" w:eastAsiaTheme="minorHAnsi" w:hAnsiTheme="minorHAnsi" w:cstheme="minorBidi"/>
      <w:sz w:val="22"/>
      <w:lang w:eastAsia="en-US"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8F5241"/>
    <w:rPr>
      <w:rFonts w:ascii="Times New Roman" w:eastAsia="Times New Roman" w:hAnsi="Times New Roman" w:cstheme="minorBidi"/>
      <w:b/>
      <w:bCs/>
      <w:sz w:val="24"/>
      <w:szCs w:val="24"/>
      <w:lang w:eastAsia="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5330E6-0867-4296-B398-F0CF5B292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10</Pages>
  <Words>21572</Words>
  <Characters>122964</Characters>
  <Application>Microsoft Office Word</Application>
  <DocSecurity>0</DocSecurity>
  <Lines>1024</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Online2PDF.com</dc:creator>
  <cp:lastModifiedBy>user</cp:lastModifiedBy>
  <cp:revision>8</cp:revision>
  <cp:lastPrinted>2019-07-15T11:53:00Z</cp:lastPrinted>
  <dcterms:created xsi:type="dcterms:W3CDTF">2020-10-19T16:08:00Z</dcterms:created>
  <dcterms:modified xsi:type="dcterms:W3CDTF">2020-10-19T17:05:00Z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2018-09-07T00:00:00Z</vt:filetime>
  </property>
  <property fmtid="{D5CDD505-2E9C-101B-9397-08002B2CF9AE}" pid="3" name="LastSaved">
    <vt:filetime>2018-09-07T00:00:00Z</vt:filetime>
  </property>
  <property fmtid="{D5CDD505-2E9C-101B-9397-08002B2CF9AE}" pid="4" name="KSOProductBuildVer">
    <vt:lpwstr>2052-11.1.0.9912</vt:lpwstr>
  </property>
</Properties>
</file>