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F8" w:rsidRPr="00E7137F" w:rsidRDefault="00911BF8" w:rsidP="00911BF8">
      <w:pPr>
        <w:pStyle w:val="Articletitle"/>
        <w:spacing w:after="0" w:line="240" w:lineRule="auto"/>
        <w:jc w:val="center"/>
        <w:rPr>
          <w:szCs w:val="28"/>
        </w:rPr>
      </w:pPr>
      <w:r w:rsidRPr="00E7137F">
        <w:rPr>
          <w:szCs w:val="28"/>
        </w:rPr>
        <w:t>C</w:t>
      </w:r>
      <w:r>
        <w:rPr>
          <w:szCs w:val="28"/>
        </w:rPr>
        <w:t xml:space="preserve">OMPARATIVE EVALUTION OF FLAASH (SCALED DISORT) </w:t>
      </w:r>
      <w:proofErr w:type="gramStart"/>
      <w:r>
        <w:rPr>
          <w:szCs w:val="28"/>
        </w:rPr>
        <w:t xml:space="preserve">AND </w:t>
      </w:r>
      <w:r w:rsidRPr="00E7137F">
        <w:rPr>
          <w:szCs w:val="28"/>
        </w:rPr>
        <w:t xml:space="preserve"> QUAC</w:t>
      </w:r>
      <w:proofErr w:type="gramEnd"/>
      <w:r w:rsidRPr="00E7137F">
        <w:rPr>
          <w:szCs w:val="28"/>
        </w:rPr>
        <w:t xml:space="preserve"> </w:t>
      </w:r>
      <w:r>
        <w:rPr>
          <w:szCs w:val="28"/>
        </w:rPr>
        <w:t xml:space="preserve">BASED ATMOSPHERIC CORRECTIONS ON </w:t>
      </w:r>
      <w:r w:rsidRPr="00E7137F">
        <w:rPr>
          <w:szCs w:val="28"/>
        </w:rPr>
        <w:t xml:space="preserve">AVIRIS-NG </w:t>
      </w:r>
      <w:r>
        <w:rPr>
          <w:szCs w:val="28"/>
        </w:rPr>
        <w:t>HYPERSPECTRAL DATA</w:t>
      </w:r>
    </w:p>
    <w:p w:rsidR="00911BF8" w:rsidRDefault="00911BF8" w:rsidP="00911BF8">
      <w:pPr>
        <w:autoSpaceDE w:val="0"/>
        <w:autoSpaceDN w:val="0"/>
        <w:adjustRightInd w:val="0"/>
        <w:jc w:val="center"/>
        <w:rPr>
          <w:rFonts w:eastAsia="LiberationSerif"/>
          <w:color w:val="000000"/>
          <w:sz w:val="24"/>
          <w:szCs w:val="24"/>
        </w:rPr>
      </w:pPr>
    </w:p>
    <w:p w:rsidR="00B86795" w:rsidRPr="00AB7945" w:rsidRDefault="00B86795" w:rsidP="00B86795">
      <w:pPr>
        <w:autoSpaceDE w:val="0"/>
        <w:autoSpaceDN w:val="0"/>
        <w:adjustRightInd w:val="0"/>
        <w:jc w:val="center"/>
        <w:rPr>
          <w:rFonts w:ascii="Times New Roman" w:eastAsia="LiberationSerif" w:hAnsi="Times New Roman" w:cs="Times New Roman"/>
          <w:color w:val="000000"/>
          <w:sz w:val="24"/>
          <w:szCs w:val="24"/>
        </w:rPr>
      </w:pPr>
    </w:p>
    <w:p w:rsidR="00B86795" w:rsidRPr="00AB7945" w:rsidRDefault="00B86795" w:rsidP="00B86795">
      <w:pPr>
        <w:pStyle w:val="Author"/>
        <w:spacing w:before="100" w:beforeAutospacing="1"/>
        <w:ind w:left="720"/>
        <w:contextualSpacing/>
        <w:rPr>
          <w:bCs/>
          <w:noProof w:val="0"/>
          <w:u w:val="single"/>
          <w:lang w:eastAsia="zh-CN"/>
        </w:rPr>
      </w:pPr>
      <w:r w:rsidRPr="00AB7945">
        <w:rPr>
          <w:bCs/>
          <w:noProof w:val="0"/>
          <w:u w:val="single"/>
          <w:lang w:eastAsia="zh-CN"/>
        </w:rPr>
        <w:t>Mahesh Kumar Tripathi</w:t>
      </w:r>
      <w:r w:rsidRPr="00AB7945">
        <w:rPr>
          <w:bCs/>
        </w:rPr>
        <w:t xml:space="preserve">, Himanshu Govil, Subhanil Guha, Monika, Pralay Bhoumik, Gaurav Misra, Arjun Shahi </w:t>
      </w:r>
    </w:p>
    <w:p w:rsidR="00B86795" w:rsidRPr="00AB7945" w:rsidRDefault="00B86795" w:rsidP="00B86795">
      <w:pPr>
        <w:jc w:val="center"/>
        <w:rPr>
          <w:rFonts w:ascii="Times New Roman" w:eastAsia="Malgun Gothic" w:hAnsi="Times New Roman" w:cs="Times New Roman"/>
        </w:rPr>
      </w:pPr>
    </w:p>
    <w:p w:rsidR="00B86795" w:rsidRPr="00AB7945" w:rsidRDefault="00B86795" w:rsidP="00B86795">
      <w:pPr>
        <w:jc w:val="center"/>
        <w:rPr>
          <w:rFonts w:ascii="Times New Roman" w:eastAsia="Malgun Gothic" w:hAnsi="Times New Roman" w:cs="Times New Roman"/>
          <w:lang w:val="ms-MY"/>
        </w:rPr>
      </w:pPr>
      <w:r w:rsidRPr="00AB7945">
        <w:rPr>
          <w:rFonts w:ascii="Times New Roman" w:eastAsia="Malgun Gothic" w:hAnsi="Times New Roman" w:cs="Times New Roman"/>
          <w:bCs/>
          <w:vertAlign w:val="superscript"/>
        </w:rPr>
        <w:t xml:space="preserve">1  </w:t>
      </w:r>
      <w:r w:rsidRPr="00AB7945">
        <w:rPr>
          <w:rFonts w:ascii="Times New Roman" w:eastAsia="Malgun Gothic" w:hAnsi="Times New Roman" w:cs="Times New Roman"/>
          <w:lang w:val="ms-MY"/>
        </w:rPr>
        <w:t>Department of Applied Geology, National Institute of Technology Raipur, G.E Road, District Raipur, 492010, India</w:t>
      </w:r>
    </w:p>
    <w:p w:rsidR="00B86795" w:rsidRPr="00AB7945" w:rsidRDefault="00B86795" w:rsidP="00B86795">
      <w:pPr>
        <w:pStyle w:val="ListParagraph"/>
        <w:ind w:left="720"/>
        <w:jc w:val="center"/>
        <w:rPr>
          <w:rFonts w:ascii="Times New Roman" w:eastAsia="LiberationSerif-Bold" w:hAnsi="Times New Roman" w:cs="Times New Roman"/>
          <w:b/>
          <w:bCs/>
          <w:color w:val="000000"/>
        </w:rPr>
      </w:pPr>
      <w:r w:rsidRPr="00AB7945">
        <w:rPr>
          <w:rFonts w:ascii="Times New Roman" w:eastAsia="Malgun Gothic" w:hAnsi="Times New Roman" w:cs="Times New Roman"/>
          <w:bCs/>
        </w:rPr>
        <w:t>Email: tripathi.mahesh1@gmail.com</w:t>
      </w:r>
    </w:p>
    <w:p w:rsidR="00AE082F" w:rsidRPr="00AB7945" w:rsidRDefault="00AE082F">
      <w:pPr>
        <w:pStyle w:val="ListParagraph"/>
        <w:ind w:left="720"/>
        <w:jc w:val="center"/>
        <w:rPr>
          <w:rFonts w:ascii="Times New Roman" w:hAnsi="Times New Roman" w:cs="Times New Roman"/>
          <w:spacing w:val="-2"/>
          <w:u w:val="single" w:color="000000"/>
        </w:rPr>
      </w:pPr>
    </w:p>
    <w:p w:rsidR="00AE082F" w:rsidRPr="00AB7945" w:rsidRDefault="00AE082F">
      <w:pPr>
        <w:spacing w:before="7" w:line="250" w:lineRule="exact"/>
        <w:ind w:left="1453" w:right="515"/>
        <w:jc w:val="center"/>
        <w:rPr>
          <w:rFonts w:ascii="Times New Roman" w:eastAsia="Times New Roman" w:hAnsi="Times New Roman" w:cs="Times New Roman"/>
        </w:rPr>
      </w:pPr>
    </w:p>
    <w:p w:rsidR="00AE082F" w:rsidRPr="00AB7945" w:rsidRDefault="00AE082F">
      <w:pPr>
        <w:spacing w:before="10"/>
        <w:rPr>
          <w:rFonts w:ascii="Times New Roman" w:eastAsia="Times New Roman" w:hAnsi="Times New Roman" w:cs="Times New Roman"/>
          <w:sz w:val="18"/>
          <w:szCs w:val="18"/>
        </w:rPr>
      </w:pPr>
    </w:p>
    <w:p w:rsidR="00AE082F" w:rsidRPr="00C73BD6" w:rsidRDefault="007F5710">
      <w:pPr>
        <w:spacing w:before="61"/>
        <w:ind w:left="114"/>
        <w:jc w:val="both"/>
        <w:rPr>
          <w:rFonts w:ascii="Times New Roman" w:eastAsia="Times New Roman" w:hAnsi="Times New Roman" w:cs="Times New Roman"/>
          <w:sz w:val="24"/>
          <w:szCs w:val="24"/>
        </w:rPr>
      </w:pPr>
      <w:r w:rsidRPr="00AB7945">
        <w:rPr>
          <w:rFonts w:ascii="Times New Roman" w:hAnsi="Times New Roman" w:cs="Times New Roman"/>
          <w:b/>
          <w:spacing w:val="1"/>
          <w:sz w:val="24"/>
        </w:rPr>
        <w:t xml:space="preserve">KEY </w:t>
      </w:r>
      <w:r w:rsidRPr="00AB7945">
        <w:rPr>
          <w:rFonts w:ascii="Times New Roman" w:hAnsi="Times New Roman" w:cs="Times New Roman"/>
          <w:b/>
          <w:spacing w:val="-1"/>
          <w:sz w:val="24"/>
        </w:rPr>
        <w:t>WORDS:</w:t>
      </w:r>
      <w:r w:rsidRPr="00AB7945">
        <w:rPr>
          <w:rFonts w:ascii="Times New Roman" w:hAnsi="Times New Roman" w:cs="Times New Roman"/>
          <w:b/>
          <w:spacing w:val="5"/>
          <w:sz w:val="24"/>
        </w:rPr>
        <w:t xml:space="preserve"> </w:t>
      </w:r>
      <w:r w:rsidR="00C73BD6" w:rsidRPr="00C73BD6">
        <w:rPr>
          <w:rFonts w:ascii="Times New Roman" w:eastAsia="LiberationSerif" w:hAnsi="Times New Roman" w:cs="Times New Roman"/>
          <w:color w:val="000000"/>
          <w:sz w:val="24"/>
          <w:szCs w:val="24"/>
        </w:rPr>
        <w:t>AVIRIS-NG, Atmospheric Correction, FLAASH, QUAC, Scaled-DISORT</w:t>
      </w:r>
      <w:r w:rsidR="00B86795" w:rsidRPr="00C73BD6">
        <w:rPr>
          <w:rFonts w:ascii="Times New Roman" w:eastAsia="LiberationSerif" w:hAnsi="Times New Roman" w:cs="Times New Roman"/>
          <w:color w:val="000000"/>
          <w:sz w:val="24"/>
          <w:szCs w:val="24"/>
        </w:rPr>
        <w:t>.</w:t>
      </w:r>
    </w:p>
    <w:p w:rsidR="00AE082F" w:rsidRPr="00AB7945" w:rsidRDefault="00AE082F">
      <w:pPr>
        <w:spacing w:before="6"/>
        <w:rPr>
          <w:rFonts w:ascii="Times New Roman" w:eastAsia="Times New Roman" w:hAnsi="Times New Roman" w:cs="Times New Roman"/>
          <w:sz w:val="24"/>
          <w:szCs w:val="24"/>
        </w:rPr>
      </w:pPr>
    </w:p>
    <w:p w:rsidR="00911BF8" w:rsidRDefault="007F5710" w:rsidP="00911BF8">
      <w:pPr>
        <w:autoSpaceDE w:val="0"/>
        <w:autoSpaceDN w:val="0"/>
        <w:adjustRightInd w:val="0"/>
        <w:jc w:val="both"/>
        <w:rPr>
          <w:rFonts w:ascii="Times New Roman" w:eastAsia="SimSun" w:hAnsi="Times New Roman" w:cs="Times New Roman"/>
          <w:color w:val="000000"/>
          <w:lang w:eastAsia="zh-CN"/>
        </w:rPr>
      </w:pPr>
      <w:r w:rsidRPr="00AB7945">
        <w:rPr>
          <w:rFonts w:ascii="Times New Roman" w:hAnsi="Times New Roman" w:cs="Times New Roman"/>
          <w:b/>
          <w:spacing w:val="-1"/>
        </w:rPr>
        <w:t>ABSTRACT:</w:t>
      </w:r>
      <w:r w:rsidRPr="00AB7945">
        <w:rPr>
          <w:rFonts w:ascii="Times New Roman" w:hAnsi="Times New Roman" w:cs="Times New Roman"/>
          <w:b/>
          <w:spacing w:val="14"/>
        </w:rPr>
        <w:t xml:space="preserve"> </w:t>
      </w:r>
      <w:r w:rsidR="00911BF8" w:rsidRPr="00911BF8">
        <w:rPr>
          <w:rFonts w:ascii="Times New Roman" w:eastAsia="SimSun" w:hAnsi="Times New Roman" w:cs="Times New Roman"/>
          <w:color w:val="000000"/>
          <w:lang w:eastAsia="zh-CN"/>
        </w:rPr>
        <w:t>Hyperspectral remote sensing is a technique to detect and identify the spectral features in various disciplines such as mineral exploration, geology, agriculture, soil, forestry, ecology and marine sciences. Detection and identification of features depend on the spectral and spatial resolution of the hyperspectral image. For instance, in the case of minerals very minute differences in structure or composition of minerals provide distinct spectral features and spectral absorptions. The identification of materials or objects more precisely requires the removal of artifacts and atmospheric correction. The goal of the study to evaluate the comparison of different algorithms and parameters on FLAASH and QUAC based atmospheric correction. Atmospheric corrections of an image have been done in FLAASH and QUAC. Spectra of various minerals of Jahajpur area, Bhilwara, Rajasthan, extracted from atmospheric corrected image of both the models on AVIRIS-NG hyperspectral image. These extracted spectra correlated and compared with spectra of USGS spectral library. Unwanted absorption features and spectral variation in curve lead to wrong interpretation but these effects are distinct in different algorithms and models. On the basis of interpretation of the spectral curve of various minerals with Scaled-DISORT algorithms based atmospheric correction in FLAASH provide more precise and accurate spectral results in comparison to QUAC.</w:t>
      </w:r>
    </w:p>
    <w:p w:rsidR="00590AD3" w:rsidRPr="00911BF8" w:rsidRDefault="00590AD3" w:rsidP="00911BF8">
      <w:pPr>
        <w:autoSpaceDE w:val="0"/>
        <w:autoSpaceDN w:val="0"/>
        <w:adjustRightInd w:val="0"/>
        <w:jc w:val="both"/>
        <w:rPr>
          <w:rFonts w:ascii="Times New Roman" w:eastAsia="SimSun" w:hAnsi="Times New Roman" w:cs="Times New Roman"/>
          <w:color w:val="000000"/>
          <w:lang w:eastAsia="zh-CN"/>
        </w:rPr>
      </w:pPr>
    </w:p>
    <w:p w:rsidR="00AE082F" w:rsidRPr="00AB7945" w:rsidRDefault="00AE082F" w:rsidP="00B86795">
      <w:pPr>
        <w:pStyle w:val="BodyText"/>
        <w:spacing w:line="233" w:lineRule="auto"/>
        <w:ind w:left="114" w:right="146"/>
        <w:jc w:val="both"/>
        <w:rPr>
          <w:rFonts w:cs="Times New Roman"/>
        </w:rPr>
      </w:pPr>
    </w:p>
    <w:p w:rsidR="00AE082F" w:rsidRPr="00590AD3" w:rsidRDefault="007F5710" w:rsidP="00590AD3">
      <w:pPr>
        <w:pStyle w:val="Heading1"/>
        <w:numPr>
          <w:ilvl w:val="0"/>
          <w:numId w:val="1"/>
        </w:numPr>
        <w:tabs>
          <w:tab w:val="left" w:pos="422"/>
        </w:tabs>
        <w:jc w:val="both"/>
        <w:rPr>
          <w:rFonts w:cs="Times New Roman"/>
          <w:b w:val="0"/>
          <w:bCs w:val="0"/>
        </w:rPr>
      </w:pPr>
      <w:r w:rsidRPr="00590AD3">
        <w:rPr>
          <w:rFonts w:cs="Times New Roman"/>
          <w:spacing w:val="-1"/>
        </w:rPr>
        <w:t>MANUSCRIPT</w:t>
      </w:r>
    </w:p>
    <w:p w:rsidR="00AE082F" w:rsidRDefault="00AE082F" w:rsidP="00590AD3">
      <w:pPr>
        <w:jc w:val="both"/>
        <w:rPr>
          <w:rFonts w:ascii="Times New Roman" w:eastAsia="Times New Roman" w:hAnsi="Times New Roman" w:cs="Times New Roman"/>
          <w:b/>
          <w:bCs/>
          <w:sz w:val="24"/>
          <w:szCs w:val="24"/>
        </w:rPr>
      </w:pPr>
    </w:p>
    <w:p w:rsidR="00590AD3" w:rsidRPr="00590AD3" w:rsidRDefault="00590AD3" w:rsidP="00590AD3">
      <w:pPr>
        <w:jc w:val="both"/>
        <w:rPr>
          <w:rFonts w:ascii="Times New Roman" w:eastAsia="Times New Roman" w:hAnsi="Times New Roman" w:cs="Times New Roman"/>
          <w:b/>
          <w:bCs/>
          <w:sz w:val="24"/>
          <w:szCs w:val="24"/>
        </w:rPr>
      </w:pPr>
    </w:p>
    <w:p w:rsidR="00AE082F" w:rsidRPr="00590AD3" w:rsidRDefault="000A6646" w:rsidP="00590AD3">
      <w:pPr>
        <w:numPr>
          <w:ilvl w:val="1"/>
          <w:numId w:val="1"/>
        </w:numPr>
        <w:tabs>
          <w:tab w:val="left" w:pos="484"/>
        </w:tabs>
        <w:jc w:val="both"/>
        <w:rPr>
          <w:rFonts w:ascii="Times New Roman" w:eastAsia="Times New Roman" w:hAnsi="Times New Roman" w:cs="Times New Roman"/>
          <w:sz w:val="24"/>
          <w:szCs w:val="24"/>
        </w:rPr>
      </w:pPr>
      <w:r w:rsidRPr="00590AD3">
        <w:rPr>
          <w:rFonts w:ascii="Times New Roman" w:hAnsi="Times New Roman" w:cs="Times New Roman"/>
          <w:b/>
          <w:spacing w:val="-1"/>
          <w:sz w:val="24"/>
          <w:szCs w:val="24"/>
        </w:rPr>
        <w:t>I</w:t>
      </w:r>
      <w:r w:rsidR="00590AD3">
        <w:rPr>
          <w:rFonts w:ascii="Times New Roman" w:hAnsi="Times New Roman" w:cs="Times New Roman"/>
          <w:b/>
          <w:spacing w:val="-1"/>
          <w:sz w:val="24"/>
          <w:szCs w:val="24"/>
        </w:rPr>
        <w:t>NTRODUCTION</w:t>
      </w:r>
    </w:p>
    <w:p w:rsidR="00AE082F" w:rsidRDefault="00AE082F" w:rsidP="00590AD3">
      <w:pPr>
        <w:jc w:val="both"/>
        <w:rPr>
          <w:rFonts w:ascii="Times New Roman" w:eastAsia="Times New Roman" w:hAnsi="Times New Roman" w:cs="Times New Roman"/>
          <w:b/>
          <w:bCs/>
          <w:sz w:val="24"/>
          <w:szCs w:val="24"/>
        </w:rPr>
      </w:pPr>
    </w:p>
    <w:p w:rsidR="00590AD3" w:rsidRPr="00590AD3" w:rsidRDefault="00590AD3" w:rsidP="00590AD3">
      <w:pPr>
        <w:jc w:val="both"/>
        <w:rPr>
          <w:rFonts w:ascii="Times New Roman" w:eastAsia="Times New Roman" w:hAnsi="Times New Roman" w:cs="Times New Roman"/>
          <w:b/>
          <w:bCs/>
          <w:sz w:val="24"/>
          <w:szCs w:val="24"/>
        </w:rPr>
      </w:pPr>
    </w:p>
    <w:p w:rsidR="00C73BD6" w:rsidRDefault="00C73BD6" w:rsidP="00590AD3">
      <w:pPr>
        <w:pStyle w:val="BodyText"/>
        <w:jc w:val="both"/>
        <w:rPr>
          <w:rFonts w:cs="Times New Roman"/>
        </w:rPr>
      </w:pPr>
      <w:r w:rsidRPr="00590AD3">
        <w:rPr>
          <w:rFonts w:cs="Times New Roman"/>
        </w:rPr>
        <w:t>Atmospheric correction in hyperspectral remote sensing data provides accurate spectral information presented on spatial/spectral as well as pixel based identification of minerals</w:t>
      </w:r>
      <w:r w:rsidR="00B24E71" w:rsidRPr="00590AD3">
        <w:rPr>
          <w:rFonts w:cs="Times New Roman"/>
        </w:rPr>
        <w:t xml:space="preserve"> (</w:t>
      </w:r>
      <w:proofErr w:type="spellStart"/>
      <w:r w:rsidR="00AA2BF2" w:rsidRPr="00590AD3">
        <w:rPr>
          <w:rFonts w:cs="Times New Roman"/>
        </w:rPr>
        <w:fldChar w:fldCharType="begin" w:fldLock="1"/>
      </w:r>
      <w:r w:rsidRPr="00590AD3">
        <w:rPr>
          <w:rFonts w:cs="Times New Roman"/>
        </w:rPr>
        <w:instrText>ADDIN CSL_CITATION {"citationItems":[{"id":"ITEM-1","itemData":{"DOI":"10.1109/ICIF.2002.1020888","ISBN":"0972184414","abstract":"Terrain categorization and target detection algorithms applied to hyperspectral imagery (HSI) typically operate on the measured reflectance (of sun and sky illumination) by an object or scene. Since the reflectance is a non-dimensional ratio, the reflectance by an object is nominally not affected by variations in lighting conditions. Atmospheric correction (referred to as atmospheric compensation, characterization, etc.) algorithms (ACAs) are used in applications of remotely sensed HSI data to correct for the effects of atmospheric propagation on measurements acquired by air and space-borne systems. The fast line-of-sight atmospheric analysis of spectral hypercubes (FLAASH) algorithm is an ACA created for HSI applications in the visible through shortwave infrared (Vis-SWIR) spectral regime. FLAASH derives its 'physics-based' mathematics from MODTRAN4.","author":[{"dropping-particle":"","family":"Berk","given":"A.","non-dropping-particle":"","parse-names":false,"suffix":""},{"dropping-particle":"","family":"Adler-Golden","given":"S. M.","non-dropping-particle":"","parse-names":false,"suffix":""},{"dropping-particle":"","family":"Ratkowski","given":"A. J.","non-dropping-particle":"","parse-names":false,"suffix":""},{"dropping-particle":"","family":"Felde","given":"G. W.","non-dropping-particle":"","parse-names":false,"suffix":""},{"dropping-particle":"","family":"Anderson","given":"G. P.","non-dropping-particle":"","parse-names":false,"suffix":""},{"dropping-particle":"","family":"Hoke","given":"M. L.","non-dropping-particle":"","parse-names":false,"suffix":""},{"dropping-particle":"","family":"Cooley","given":"T.","non-dropping-particle":"","parse-names":false,"suffix":""},{"dropping-particle":"","family":"Chetwynd","given":"J. H.","non-dropping-particle":"","parse-names":false,"suffix":""},{"dropping-particle":"","family":"Gardner","given":"J. A.","non-dropping-particle":"","parse-names":false,"suffix":""},{"dropping-particle":"","family":"Matthew","given":"M. W.","non-dropping-particle":"","parse-names":false,"suffix":""},{"dropping-particle":"","family":"Bernstein","given":"L. S.","non-dropping-particle":"","parse-names":false,"suffix":""},{"dropping-particle":"","family":"Acharya","given":"P. K.","non-dropping-particle":"","parse-names":false,"suffix":""},{"dropping-particle":"","family":"Miller","given":"D.","non-dropping-particle":"","parse-names":false,"suffix":""},{"dropping-particle":"","family":"Lewis","given":"P.","non-dropping-particle":"","parse-names":false,"suffix":""}],"container-title":"Proceedings of the 5th International Conference on Information Fusion, FUSION 2002","id":"ITEM-1","issue":"February","issued":{"date-parts":[["2002"]]},"page":"798-803","title":"Exploiting MODTRAN radiation transport for atmospheric correction: The FLAASH algorithm","type":"article-journal","volume":"2"},"uris":["http://www.mendeley.com/documents/?uuid=b90d62d1-9c0c-424e-bcbc-5af38328e38b"]}],"mendeley":{"formattedCitation":"[1]","plainTextFormattedCitation":"[1]","previouslyFormattedCitation":"(Berk &lt;i&gt;et al.&lt;/i&gt;, 2002)"},"properties":{"noteIndex":0},"schema":"https://github.com/citation-style-language/schema/raw/master/csl-citation.json"}</w:instrText>
      </w:r>
      <w:r w:rsidR="00AA2BF2" w:rsidRPr="00590AD3">
        <w:rPr>
          <w:rFonts w:cs="Times New Roman"/>
        </w:rPr>
        <w:fldChar w:fldCharType="separate"/>
      </w:r>
      <w:r w:rsidR="00B24E71" w:rsidRPr="00590AD3">
        <w:rPr>
          <w:rFonts w:cs="Times New Roman"/>
        </w:rPr>
        <w:t>Berk</w:t>
      </w:r>
      <w:proofErr w:type="spellEnd"/>
      <w:r w:rsidR="00B24E71" w:rsidRPr="00590AD3">
        <w:rPr>
          <w:rFonts w:cs="Times New Roman"/>
        </w:rPr>
        <w:t xml:space="preserve"> et al.2002)</w:t>
      </w:r>
      <w:r w:rsidR="00AA2BF2" w:rsidRPr="00590AD3">
        <w:rPr>
          <w:rFonts w:cs="Times New Roman"/>
        </w:rPr>
        <w:fldChar w:fldCharType="end"/>
      </w:r>
      <w:r w:rsidRPr="00590AD3">
        <w:rPr>
          <w:rFonts w:cs="Times New Roman"/>
        </w:rPr>
        <w:t>;</w:t>
      </w:r>
      <w:r w:rsidR="00B24E71" w:rsidRPr="00590AD3">
        <w:rPr>
          <w:rFonts w:cs="Times New Roman"/>
        </w:rPr>
        <w:t>(Ben</w:t>
      </w:r>
      <w:r w:rsidR="001E05A2" w:rsidRPr="00590AD3">
        <w:rPr>
          <w:rFonts w:cs="Times New Roman"/>
        </w:rPr>
        <w:t>-</w:t>
      </w:r>
      <w:proofErr w:type="spellStart"/>
      <w:r w:rsidR="001E05A2" w:rsidRPr="00590AD3">
        <w:rPr>
          <w:rFonts w:cs="Times New Roman"/>
        </w:rPr>
        <w:t>D</w:t>
      </w:r>
      <w:r w:rsidR="00B24E71" w:rsidRPr="00590AD3">
        <w:rPr>
          <w:rFonts w:cs="Times New Roman"/>
        </w:rPr>
        <w:t>or</w:t>
      </w:r>
      <w:proofErr w:type="spellEnd"/>
      <w:r w:rsidR="00B24E71" w:rsidRPr="00590AD3">
        <w:rPr>
          <w:rFonts w:cs="Times New Roman"/>
        </w:rPr>
        <w:t xml:space="preserve"> et. al., 2013)</w:t>
      </w:r>
      <w:r w:rsidRPr="00590AD3">
        <w:rPr>
          <w:rFonts w:cs="Times New Roman"/>
        </w:rPr>
        <w:t>.Transmission of</w:t>
      </w:r>
      <w:r w:rsidR="00C942B9" w:rsidRPr="00590AD3">
        <w:rPr>
          <w:rFonts w:cs="Times New Roman"/>
        </w:rPr>
        <w:t xml:space="preserve"> </w:t>
      </w:r>
      <w:r w:rsidRPr="00590AD3">
        <w:rPr>
          <w:rFonts w:cs="Times New Roman"/>
        </w:rPr>
        <w:t>solar energy and radiant flux which is defined as the rate of time from sun to earth, sensor and earth to sensor passes through atmosphere, which is attenuated by atmospheric constituents such as atmospheric gases, aerosols and water molecules (CO</w:t>
      </w:r>
      <w:r w:rsidRPr="00590AD3">
        <w:rPr>
          <w:rFonts w:cs="Times New Roman"/>
          <w:vertAlign w:val="subscript"/>
        </w:rPr>
        <w:t>2</w:t>
      </w:r>
      <w:r w:rsidRPr="00590AD3">
        <w:rPr>
          <w:rFonts w:cs="Times New Roman"/>
        </w:rPr>
        <w:t>, O</w:t>
      </w:r>
      <w:r w:rsidRPr="00590AD3">
        <w:rPr>
          <w:rFonts w:cs="Times New Roman"/>
          <w:vertAlign w:val="subscript"/>
        </w:rPr>
        <w:t>2</w:t>
      </w:r>
      <w:r w:rsidRPr="00590AD3">
        <w:rPr>
          <w:rFonts w:cs="Times New Roman"/>
        </w:rPr>
        <w:t>, N</w:t>
      </w:r>
      <w:r w:rsidRPr="00590AD3">
        <w:rPr>
          <w:rFonts w:cs="Times New Roman"/>
          <w:vertAlign w:val="subscript"/>
        </w:rPr>
        <w:t>2</w:t>
      </w:r>
      <w:r w:rsidRPr="00590AD3">
        <w:rPr>
          <w:rFonts w:cs="Times New Roman"/>
        </w:rPr>
        <w:t>O, CH</w:t>
      </w:r>
      <w:r w:rsidRPr="00590AD3">
        <w:rPr>
          <w:rFonts w:cs="Times New Roman"/>
          <w:vertAlign w:val="subscript"/>
        </w:rPr>
        <w:t>4</w:t>
      </w:r>
      <w:r w:rsidRPr="00590AD3">
        <w:rPr>
          <w:rFonts w:cs="Times New Roman"/>
        </w:rPr>
        <w:t>, O</w:t>
      </w:r>
      <w:r w:rsidRPr="00590AD3">
        <w:rPr>
          <w:rFonts w:cs="Times New Roman"/>
          <w:vertAlign w:val="subscript"/>
        </w:rPr>
        <w:t>3</w:t>
      </w:r>
      <w:r w:rsidRPr="00590AD3">
        <w:rPr>
          <w:rFonts w:cs="Times New Roman"/>
        </w:rPr>
        <w:t>, H</w:t>
      </w:r>
      <w:r w:rsidRPr="00590AD3">
        <w:rPr>
          <w:rFonts w:cs="Times New Roman"/>
          <w:vertAlign w:val="subscript"/>
        </w:rPr>
        <w:t>2</w:t>
      </w:r>
      <w:r w:rsidRPr="00590AD3">
        <w:rPr>
          <w:rFonts w:cs="Times New Roman"/>
        </w:rPr>
        <w:t>O, NH</w:t>
      </w:r>
      <w:r w:rsidRPr="00590AD3">
        <w:rPr>
          <w:rFonts w:cs="Times New Roman"/>
          <w:vertAlign w:val="subscript"/>
        </w:rPr>
        <w:t>4</w:t>
      </w:r>
      <w:r w:rsidRPr="00590AD3">
        <w:rPr>
          <w:rFonts w:cs="Times New Roman"/>
        </w:rPr>
        <w:t xml:space="preserve"> and CO)</w:t>
      </w:r>
      <w:r w:rsidR="00B24E71" w:rsidRPr="00590AD3">
        <w:rPr>
          <w:rFonts w:cs="Times New Roman"/>
        </w:rPr>
        <w:t>(</w:t>
      </w:r>
      <w:r w:rsidR="00B24E71" w:rsidRPr="00590AD3">
        <w:rPr>
          <w:rFonts w:cs="Times New Roman"/>
          <w:noProof/>
        </w:rPr>
        <w:t xml:space="preserve"> </w:t>
      </w:r>
      <w:r w:rsidR="00B24E71" w:rsidRPr="00590AD3">
        <w:rPr>
          <w:rFonts w:cs="Times New Roman"/>
        </w:rPr>
        <w:t>Verhoef, 1998)</w:t>
      </w:r>
      <w:r w:rsidRPr="00590AD3">
        <w:rPr>
          <w:rFonts w:cs="Times New Roman"/>
        </w:rPr>
        <w:t>.The atmospheric gases covers approximately half of the spectrum from 0.4 µm to 2.5 µm</w:t>
      </w:r>
      <w:r w:rsidR="00B24E71" w:rsidRPr="00590AD3">
        <w:rPr>
          <w:rFonts w:cs="Times New Roman"/>
        </w:rPr>
        <w:t>(</w:t>
      </w:r>
      <w:proofErr w:type="spellStart"/>
      <w:r w:rsidR="00B24E71" w:rsidRPr="00590AD3">
        <w:rPr>
          <w:rFonts w:cs="Times New Roman"/>
        </w:rPr>
        <w:t>Gao</w:t>
      </w:r>
      <w:proofErr w:type="spellEnd"/>
      <w:r w:rsidR="00B24E71" w:rsidRPr="00590AD3">
        <w:rPr>
          <w:rFonts w:cs="Times New Roman"/>
        </w:rPr>
        <w:t xml:space="preserve"> and </w:t>
      </w:r>
      <w:proofErr w:type="spellStart"/>
      <w:r w:rsidR="00B24E71" w:rsidRPr="00590AD3">
        <w:rPr>
          <w:rFonts w:cs="Times New Roman"/>
        </w:rPr>
        <w:t>Goatz</w:t>
      </w:r>
      <w:proofErr w:type="spellEnd"/>
      <w:r w:rsidR="00B24E71" w:rsidRPr="00590AD3">
        <w:rPr>
          <w:rFonts w:cs="Times New Roman"/>
        </w:rPr>
        <w:t>, 1990)</w:t>
      </w:r>
      <w:r w:rsidRPr="00590AD3">
        <w:rPr>
          <w:rFonts w:cs="Times New Roman"/>
        </w:rPr>
        <w:t>;</w:t>
      </w:r>
      <w:r w:rsidR="00B24E71" w:rsidRPr="00590AD3">
        <w:rPr>
          <w:rFonts w:cs="Times New Roman"/>
        </w:rPr>
        <w:t>(</w:t>
      </w:r>
      <w:proofErr w:type="spellStart"/>
      <w:r w:rsidR="00B24E71" w:rsidRPr="00590AD3">
        <w:rPr>
          <w:rFonts w:cs="Times New Roman"/>
        </w:rPr>
        <w:t>Rani</w:t>
      </w:r>
      <w:proofErr w:type="spellEnd"/>
      <w:r w:rsidR="00B24E71" w:rsidRPr="00590AD3">
        <w:rPr>
          <w:rFonts w:cs="Times New Roman"/>
        </w:rPr>
        <w:t xml:space="preserve"> et.al.,2017)</w:t>
      </w:r>
      <w:r w:rsidRPr="00590AD3">
        <w:rPr>
          <w:rFonts w:cs="Times New Roman"/>
        </w:rPr>
        <w:t>;</w:t>
      </w:r>
      <w:bookmarkStart w:id="0" w:name="_GoBack"/>
      <w:bookmarkEnd w:id="0"/>
      <w:r w:rsidR="00B24E71" w:rsidRPr="00590AD3">
        <w:rPr>
          <w:rFonts w:cs="Times New Roman"/>
        </w:rPr>
        <w:t>(Richter et.al., 2011)</w:t>
      </w:r>
      <w:r w:rsidRPr="00590AD3">
        <w:rPr>
          <w:rFonts w:cs="Times New Roman"/>
        </w:rPr>
        <w:t>.Solar radiation absorbs by atmospheric gases, aerosols &amp; clouds scatter and modulate the reflected radiation from the Earth. Spectral composition and intensity attenuated by these atmospheric constituents</w:t>
      </w:r>
      <w:r w:rsidR="00B24E71" w:rsidRPr="00590AD3">
        <w:rPr>
          <w:rFonts w:cs="Times New Roman"/>
          <w:noProof/>
        </w:rPr>
        <w:t xml:space="preserve"> </w:t>
      </w:r>
      <w:r w:rsidR="00B24E71" w:rsidRPr="00590AD3">
        <w:rPr>
          <w:rFonts w:cs="Times New Roman"/>
        </w:rPr>
        <w:t>(</w:t>
      </w:r>
      <w:proofErr w:type="spellStart"/>
      <w:r w:rsidR="00B24E71" w:rsidRPr="00590AD3">
        <w:rPr>
          <w:rFonts w:cs="Times New Roman"/>
        </w:rPr>
        <w:t>Lillesandand</w:t>
      </w:r>
      <w:proofErr w:type="spellEnd"/>
      <w:r w:rsidR="00B24E71" w:rsidRPr="00590AD3">
        <w:rPr>
          <w:rFonts w:cs="Times New Roman"/>
        </w:rPr>
        <w:t xml:space="preserve"> Kiefer, 1999)</w:t>
      </w:r>
      <w:r w:rsidRPr="00590AD3">
        <w:rPr>
          <w:rFonts w:cs="Times New Roman"/>
        </w:rPr>
        <w:t>.According to</w:t>
      </w:r>
      <w:r w:rsidR="00B24E71" w:rsidRPr="00590AD3">
        <w:rPr>
          <w:rFonts w:cs="Times New Roman"/>
        </w:rPr>
        <w:t xml:space="preserve"> (</w:t>
      </w:r>
      <w:proofErr w:type="spellStart"/>
      <w:r w:rsidR="00B24E71" w:rsidRPr="00590AD3">
        <w:rPr>
          <w:rFonts w:cs="Times New Roman"/>
        </w:rPr>
        <w:t>Gao</w:t>
      </w:r>
      <w:proofErr w:type="spellEnd"/>
      <w:r w:rsidR="00B24E71" w:rsidRPr="00590AD3">
        <w:rPr>
          <w:rFonts w:cs="Times New Roman"/>
        </w:rPr>
        <w:t xml:space="preserve"> and </w:t>
      </w:r>
      <w:proofErr w:type="spellStart"/>
      <w:r w:rsidR="00B24E71" w:rsidRPr="00590AD3">
        <w:rPr>
          <w:rFonts w:cs="Times New Roman"/>
        </w:rPr>
        <w:t>Goatz</w:t>
      </w:r>
      <w:proofErr w:type="spellEnd"/>
      <w:r w:rsidR="00B24E71" w:rsidRPr="00590AD3">
        <w:rPr>
          <w:rFonts w:cs="Times New Roman"/>
        </w:rPr>
        <w:t>, 1990)</w:t>
      </w:r>
      <w:r w:rsidRPr="00590AD3">
        <w:rPr>
          <w:rFonts w:cs="Times New Roman"/>
        </w:rPr>
        <w:t xml:space="preserve"> magnitude of scattering and absorption spatially and temporally vary with respect to concentration of atmospheric </w:t>
      </w:r>
      <w:r w:rsidRPr="00590AD3">
        <w:rPr>
          <w:rFonts w:cs="Times New Roman"/>
        </w:rPr>
        <w:lastRenderedPageBreak/>
        <w:t>constituents. Almost all gases have constant proportion except O</w:t>
      </w:r>
      <w:r w:rsidRPr="00590AD3">
        <w:rPr>
          <w:rFonts w:cs="Times New Roman"/>
          <w:vertAlign w:val="subscript"/>
        </w:rPr>
        <w:t xml:space="preserve">3 </w:t>
      </w:r>
      <w:r w:rsidRPr="00590AD3">
        <w:rPr>
          <w:rFonts w:cs="Times New Roman"/>
        </w:rPr>
        <w:t>and H</w:t>
      </w:r>
      <w:r w:rsidRPr="00590AD3">
        <w:rPr>
          <w:rFonts w:cs="Times New Roman"/>
          <w:vertAlign w:val="subscript"/>
        </w:rPr>
        <w:t>2</w:t>
      </w:r>
      <w:r w:rsidRPr="00590AD3">
        <w:rPr>
          <w:rFonts w:cs="Times New Roman"/>
        </w:rPr>
        <w:t>O. Availability of water absorption band are at 0.940 µm, 1.140 µm and 1.880 µm. CO</w:t>
      </w:r>
      <w:r w:rsidRPr="00590AD3">
        <w:rPr>
          <w:rFonts w:cs="Times New Roman"/>
          <w:vertAlign w:val="subscript"/>
        </w:rPr>
        <w:t>2</w:t>
      </w:r>
      <w:r w:rsidRPr="00590AD3">
        <w:rPr>
          <w:rFonts w:cs="Times New Roman"/>
        </w:rPr>
        <w:t xml:space="preserve"> and O2 have also an absorption band 2.080 µm and 0.760 µm respectively in electromagnetic spectrum. Electromagnetic spectrum have some opaque region at wavelength </w:t>
      </w:r>
      <w:proofErr w:type="gramStart"/>
      <w:r w:rsidRPr="00590AD3">
        <w:rPr>
          <w:rFonts w:cs="Times New Roman"/>
        </w:rPr>
        <w:t>of ,</w:t>
      </w:r>
      <w:proofErr w:type="gramEnd"/>
      <w:r w:rsidRPr="00590AD3">
        <w:rPr>
          <w:rFonts w:cs="Times New Roman"/>
        </w:rPr>
        <w:t xml:space="preserve"> 0.940 µm, 1.100 µm, 1.400 µm and 1.880 µm for remote sensing sensors</w:t>
      </w:r>
      <w:r w:rsidR="00B24E71" w:rsidRPr="00590AD3">
        <w:rPr>
          <w:rFonts w:cs="Times New Roman"/>
        </w:rPr>
        <w:t xml:space="preserve"> (</w:t>
      </w:r>
      <w:proofErr w:type="spellStart"/>
      <w:r w:rsidR="00B24E71" w:rsidRPr="00590AD3">
        <w:rPr>
          <w:rFonts w:cs="Times New Roman"/>
        </w:rPr>
        <w:t>Rani</w:t>
      </w:r>
      <w:proofErr w:type="spellEnd"/>
      <w:r w:rsidR="00B24E71" w:rsidRPr="00590AD3">
        <w:rPr>
          <w:rFonts w:cs="Times New Roman"/>
        </w:rPr>
        <w:t xml:space="preserve"> et.al., 2017)</w:t>
      </w:r>
      <w:r w:rsidRPr="00590AD3">
        <w:rPr>
          <w:rFonts w:cs="Times New Roman"/>
        </w:rPr>
        <w:t xml:space="preserve">. Ozone gas </w:t>
      </w:r>
      <w:proofErr w:type="gramStart"/>
      <w:r w:rsidRPr="00590AD3">
        <w:rPr>
          <w:rFonts w:cs="Times New Roman"/>
        </w:rPr>
        <w:t>have  an</w:t>
      </w:r>
      <w:proofErr w:type="gramEnd"/>
      <w:r w:rsidRPr="00590AD3">
        <w:rPr>
          <w:rFonts w:cs="Times New Roman"/>
        </w:rPr>
        <w:t xml:space="preserve"> absorption at0.35 </w:t>
      </w:r>
      <w:proofErr w:type="spellStart"/>
      <w:r w:rsidRPr="00590AD3">
        <w:rPr>
          <w:rFonts w:cs="Times New Roman"/>
        </w:rPr>
        <w:t>μm</w:t>
      </w:r>
      <w:proofErr w:type="spellEnd"/>
      <w:r w:rsidRPr="00590AD3">
        <w:rPr>
          <w:rFonts w:cs="Times New Roman"/>
        </w:rPr>
        <w:t>,  and 9.6μm, and CO</w:t>
      </w:r>
      <w:r w:rsidRPr="00590AD3">
        <w:rPr>
          <w:rFonts w:cs="Times New Roman"/>
          <w:vertAlign w:val="subscript"/>
        </w:rPr>
        <w:t>2</w:t>
      </w:r>
      <w:r w:rsidRPr="00590AD3">
        <w:rPr>
          <w:rFonts w:cs="Times New Roman"/>
        </w:rPr>
        <w:t xml:space="preserve"> absorbs at 2.01, 2.06, and a weak doublet near 1.6 </w:t>
      </w:r>
      <w:proofErr w:type="spellStart"/>
      <w:r w:rsidRPr="00590AD3">
        <w:rPr>
          <w:rFonts w:cs="Times New Roman"/>
        </w:rPr>
        <w:t>μm</w:t>
      </w:r>
      <w:proofErr w:type="spellEnd"/>
      <w:r w:rsidR="00B24E71" w:rsidRPr="00590AD3">
        <w:rPr>
          <w:rFonts w:cs="Times New Roman"/>
        </w:rPr>
        <w:t xml:space="preserve"> (Clark, 1999)</w:t>
      </w:r>
      <w:r w:rsidRPr="00590AD3">
        <w:rPr>
          <w:rFonts w:cs="Times New Roman"/>
        </w:rPr>
        <w:t xml:space="preserve">. In absence of absorption bands electromagnetic spectrum transmit energy which utilize for extraction or gather information of earth material remotely through transmission region that transmission region is called as atmospheric windows. </w:t>
      </w:r>
      <w:proofErr w:type="gramStart"/>
      <w:r w:rsidRPr="00590AD3">
        <w:rPr>
          <w:rFonts w:cs="Times New Roman"/>
        </w:rPr>
        <w:t>That transmission region affected by atmospheric constituents which attenuate the reflected radiance.</w:t>
      </w:r>
      <w:proofErr w:type="gramEnd"/>
      <w:r w:rsidRPr="00590AD3">
        <w:rPr>
          <w:rFonts w:cs="Times New Roman"/>
        </w:rPr>
        <w:t xml:space="preserve"> The remote sensing data and sensors have a radiometric distortion and malfunction effects respectively due to scattering of atmospheric particles</w:t>
      </w:r>
      <w:r w:rsidR="00B24E71" w:rsidRPr="00590AD3">
        <w:rPr>
          <w:rFonts w:cs="Times New Roman"/>
        </w:rPr>
        <w:t xml:space="preserve"> (</w:t>
      </w:r>
      <w:proofErr w:type="spellStart"/>
      <w:r w:rsidR="00B24E71" w:rsidRPr="00590AD3">
        <w:rPr>
          <w:rFonts w:cs="Times New Roman"/>
        </w:rPr>
        <w:t>Lillesand</w:t>
      </w:r>
      <w:proofErr w:type="spellEnd"/>
      <w:r w:rsidR="00B24E71" w:rsidRPr="00590AD3">
        <w:rPr>
          <w:rFonts w:cs="Times New Roman"/>
        </w:rPr>
        <w:t>, and Kiefer, 1999)</w:t>
      </w:r>
      <w:r w:rsidRPr="00590AD3">
        <w:rPr>
          <w:rFonts w:cs="Times New Roman"/>
        </w:rPr>
        <w:t>. An atmospheric corrected image provides better visual and spectral interpretation.</w:t>
      </w:r>
    </w:p>
    <w:p w:rsidR="00590AD3" w:rsidRPr="00590AD3" w:rsidRDefault="00590AD3" w:rsidP="00590AD3">
      <w:pPr>
        <w:pStyle w:val="BodyText"/>
        <w:jc w:val="both"/>
        <w:rPr>
          <w:rFonts w:cs="Times New Roman"/>
        </w:rPr>
      </w:pPr>
    </w:p>
    <w:p w:rsidR="00AE082F" w:rsidRPr="00590AD3" w:rsidRDefault="00AE082F" w:rsidP="00590AD3">
      <w:pPr>
        <w:jc w:val="both"/>
        <w:rPr>
          <w:rFonts w:ascii="Times New Roman" w:eastAsia="Times New Roman" w:hAnsi="Times New Roman" w:cs="Times New Roman"/>
          <w:sz w:val="24"/>
          <w:szCs w:val="24"/>
        </w:rPr>
      </w:pPr>
    </w:p>
    <w:p w:rsidR="00AE082F" w:rsidRDefault="00061705" w:rsidP="00590AD3">
      <w:pPr>
        <w:pStyle w:val="Heading1"/>
        <w:numPr>
          <w:ilvl w:val="1"/>
          <w:numId w:val="1"/>
        </w:numPr>
        <w:tabs>
          <w:tab w:val="left" w:pos="484"/>
        </w:tabs>
        <w:spacing w:before="7"/>
        <w:jc w:val="both"/>
        <w:rPr>
          <w:rFonts w:cs="Times New Roman"/>
          <w:spacing w:val="-1"/>
        </w:rPr>
      </w:pPr>
      <w:r w:rsidRPr="00590AD3">
        <w:rPr>
          <w:rFonts w:cs="Times New Roman"/>
          <w:spacing w:val="-1"/>
        </w:rPr>
        <w:t>G</w:t>
      </w:r>
      <w:r w:rsidR="00590AD3" w:rsidRPr="00590AD3">
        <w:rPr>
          <w:rFonts w:cs="Times New Roman"/>
          <w:spacing w:val="-1"/>
        </w:rPr>
        <w:t>EOLOGICAL SETTINGS</w:t>
      </w:r>
    </w:p>
    <w:p w:rsidR="00590AD3" w:rsidRDefault="00590AD3" w:rsidP="00590AD3"/>
    <w:p w:rsidR="00590AD3" w:rsidRPr="00590AD3" w:rsidRDefault="00590AD3" w:rsidP="00590AD3"/>
    <w:p w:rsidR="00C73BD6" w:rsidRPr="00590AD3" w:rsidRDefault="00C73BD6" w:rsidP="00590AD3">
      <w:pPr>
        <w:pStyle w:val="BodyText"/>
        <w:jc w:val="both"/>
        <w:rPr>
          <w:rFonts w:cs="Times New Roman"/>
        </w:rPr>
      </w:pPr>
      <w:r w:rsidRPr="00590AD3">
        <w:rPr>
          <w:rFonts w:cs="Times New Roman"/>
        </w:rPr>
        <w:t xml:space="preserve">Jahajpur Group of Bhilwara Supergroup occupies major part of the Jahajpur area. </w:t>
      </w:r>
      <w:proofErr w:type="gramStart"/>
      <w:r w:rsidRPr="00590AD3">
        <w:rPr>
          <w:rFonts w:cs="Times New Roman"/>
        </w:rPr>
        <w:t>Along the great boundary fault, the sandstone, shale and limestone exposed in Jahajpur area which belong Vindhyan Supergroup.</w:t>
      </w:r>
      <w:proofErr w:type="gramEnd"/>
      <w:r w:rsidRPr="00590AD3">
        <w:rPr>
          <w:rFonts w:cs="Times New Roman"/>
        </w:rPr>
        <w:t xml:space="preserve"> Dolomite, phyllite, and quartzite are main rocks and the china clay, talc, iron are abundant minerals. Dolomitic limestone/quartzite belongs to pre-</w:t>
      </w:r>
      <w:proofErr w:type="spellStart"/>
      <w:r w:rsidRPr="00590AD3">
        <w:rPr>
          <w:rFonts w:cs="Times New Roman"/>
        </w:rPr>
        <w:t>Aravalli</w:t>
      </w:r>
      <w:proofErr w:type="spellEnd"/>
      <w:r w:rsidRPr="00590AD3">
        <w:rPr>
          <w:rFonts w:cs="Times New Roman"/>
        </w:rPr>
        <w:t xml:space="preserve"> which is source rock of soapstone. In Jahajpur two parallel ridges of dolomitic limestones are </w:t>
      </w:r>
      <w:proofErr w:type="gramStart"/>
      <w:r w:rsidRPr="00590AD3">
        <w:rPr>
          <w:rFonts w:cs="Times New Roman"/>
        </w:rPr>
        <w:t>present  in</w:t>
      </w:r>
      <w:proofErr w:type="gramEnd"/>
      <w:r w:rsidRPr="00590AD3">
        <w:rPr>
          <w:rFonts w:cs="Times New Roman"/>
        </w:rPr>
        <w:t xml:space="preserve"> which one of them extended from Ghevaria to Jahajpur. </w:t>
      </w:r>
      <w:r w:rsidR="00AA2BF2" w:rsidRPr="00590AD3">
        <w:rPr>
          <w:rFonts w:cs="Times New Roman"/>
        </w:rPr>
        <w:fldChar w:fldCharType="begin" w:fldLock="1"/>
      </w:r>
      <w:r w:rsidRPr="00590AD3">
        <w:rPr>
          <w:rFonts w:cs="Times New Roman"/>
        </w:rPr>
        <w:instrText>ADDIN CSL_CITATION {"citationItems":[{"id":"ITEM-1","itemData":{"author":[{"dropping-particle":"","family":"Geological Survey of India-Didstrict Report.","given":"","non-dropping-particle":"","parse-names":false,"suffix":""}],"id":"ITEM-1","issued":{"date-parts":[["1977"]]},"title":"Geology and minerals resources of Bhilwar district","type":"report"},"uris":["http://www.mendeley.com/documents/?uuid=f42294ee-cf4d-472d-8092-63b95f6995b8"]}],"mendeley":{"formattedCitation":"[10]","manualFormatting":"(Geological Survey of India-District Report., 1977)","plainTextFormattedCitation":"[10]","previouslyFormattedCitation":"(Geological Survey of India-Didstrict Report., 1977)"},"properties":{"noteIndex":0},"schema":"https://github.com/citation-style-language/schema/raw/master/csl-citation.json"}</w:instrText>
      </w:r>
      <w:r w:rsidR="00AA2BF2" w:rsidRPr="00590AD3">
        <w:rPr>
          <w:rFonts w:cs="Times New Roman"/>
        </w:rPr>
        <w:fldChar w:fldCharType="separate"/>
      </w:r>
      <w:proofErr w:type="gramStart"/>
      <w:r w:rsidRPr="00590AD3">
        <w:rPr>
          <w:rFonts w:cs="Times New Roman"/>
        </w:rPr>
        <w:t>(Geological Survey of India-District Report., 1977)</w:t>
      </w:r>
      <w:r w:rsidR="00AA2BF2" w:rsidRPr="00590AD3">
        <w:rPr>
          <w:rFonts w:cs="Times New Roman"/>
        </w:rPr>
        <w:fldChar w:fldCharType="end"/>
      </w:r>
      <w:r w:rsidRPr="00590AD3">
        <w:rPr>
          <w:rFonts w:cs="Times New Roman"/>
        </w:rPr>
        <w:t>.</w:t>
      </w:r>
      <w:proofErr w:type="gramEnd"/>
    </w:p>
    <w:p w:rsidR="00C73BD6" w:rsidRPr="00590AD3" w:rsidRDefault="00C73BD6" w:rsidP="00590AD3">
      <w:pPr>
        <w:pStyle w:val="BodyText"/>
        <w:jc w:val="both"/>
        <w:rPr>
          <w:rFonts w:cs="Times New Roman"/>
        </w:rPr>
      </w:pPr>
    </w:p>
    <w:p w:rsidR="00C73BD6" w:rsidRPr="00590AD3" w:rsidRDefault="00C73BD6" w:rsidP="00590AD3">
      <w:pPr>
        <w:pStyle w:val="Caption"/>
        <w:jc w:val="center"/>
        <w:rPr>
          <w:rFonts w:ascii="Times New Roman" w:hAnsi="Times New Roman" w:cs="Times New Roman"/>
          <w:b w:val="0"/>
          <w:bCs w:val="0"/>
          <w:color w:val="auto"/>
          <w:sz w:val="24"/>
          <w:szCs w:val="24"/>
        </w:rPr>
      </w:pPr>
      <w:r w:rsidRPr="00590AD3">
        <w:rPr>
          <w:rFonts w:ascii="Times New Roman" w:hAnsi="Times New Roman" w:cs="Times New Roman"/>
          <w:noProof/>
          <w:color w:val="000000" w:themeColor="text1"/>
          <w:sz w:val="24"/>
          <w:szCs w:val="24"/>
        </w:rPr>
        <w:drawing>
          <wp:inline distT="0" distB="0" distL="0" distR="0">
            <wp:extent cx="5072989" cy="38047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are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71235" cy="3878429"/>
                    </a:xfrm>
                    <a:prstGeom prst="rect">
                      <a:avLst/>
                    </a:prstGeom>
                  </pic:spPr>
                </pic:pic>
              </a:graphicData>
            </a:graphic>
          </wp:inline>
        </w:drawing>
      </w:r>
      <w:r w:rsidRPr="00590AD3">
        <w:rPr>
          <w:rFonts w:ascii="Times New Roman" w:hAnsi="Times New Roman" w:cs="Times New Roman"/>
          <w:b w:val="0"/>
          <w:bCs w:val="0"/>
          <w:color w:val="auto"/>
          <w:sz w:val="24"/>
          <w:szCs w:val="24"/>
        </w:rPr>
        <w:t>(Source:https://www.mapsofindia.com/maps/rajasthan/tehsil/bhilwara.html.)</w:t>
      </w:r>
    </w:p>
    <w:p w:rsidR="00C73BD6" w:rsidRPr="00590AD3" w:rsidRDefault="00C73BD6" w:rsidP="00590AD3">
      <w:pPr>
        <w:pStyle w:val="Caption"/>
        <w:jc w:val="center"/>
        <w:rPr>
          <w:rFonts w:ascii="Times New Roman" w:eastAsia="SimSun" w:hAnsi="Times New Roman" w:cs="Times New Roman"/>
          <w:b w:val="0"/>
          <w:bCs w:val="0"/>
          <w:noProof/>
          <w:color w:val="auto"/>
          <w:sz w:val="24"/>
          <w:szCs w:val="24"/>
          <w:lang w:bidi="ar-SA"/>
        </w:rPr>
      </w:pPr>
      <w:r w:rsidRPr="00590AD3">
        <w:rPr>
          <w:rFonts w:ascii="Times New Roman" w:eastAsia="SimSun" w:hAnsi="Times New Roman" w:cs="Times New Roman"/>
          <w:b w:val="0"/>
          <w:bCs w:val="0"/>
          <w:noProof/>
          <w:color w:val="auto"/>
          <w:sz w:val="24"/>
          <w:szCs w:val="24"/>
          <w:lang w:bidi="ar-SA"/>
        </w:rPr>
        <w:t xml:space="preserve">Figure </w:t>
      </w:r>
      <w:r w:rsidR="00AA2BF2" w:rsidRPr="00590AD3">
        <w:rPr>
          <w:rFonts w:ascii="Times New Roman" w:eastAsia="SimSun" w:hAnsi="Times New Roman" w:cs="Times New Roman"/>
          <w:b w:val="0"/>
          <w:bCs w:val="0"/>
          <w:noProof/>
          <w:color w:val="auto"/>
          <w:sz w:val="24"/>
          <w:szCs w:val="24"/>
          <w:lang w:bidi="ar-SA"/>
        </w:rPr>
        <w:fldChar w:fldCharType="begin"/>
      </w:r>
      <w:r w:rsidRPr="00590AD3">
        <w:rPr>
          <w:rFonts w:ascii="Times New Roman" w:eastAsia="SimSun" w:hAnsi="Times New Roman" w:cs="Times New Roman"/>
          <w:b w:val="0"/>
          <w:bCs w:val="0"/>
          <w:noProof/>
          <w:color w:val="auto"/>
          <w:sz w:val="24"/>
          <w:szCs w:val="24"/>
          <w:lang w:bidi="ar-SA"/>
        </w:rPr>
        <w:instrText xml:space="preserve"> SEQ Figure \* ARABIC </w:instrText>
      </w:r>
      <w:r w:rsidR="00AA2BF2" w:rsidRPr="00590AD3">
        <w:rPr>
          <w:rFonts w:ascii="Times New Roman" w:eastAsia="SimSun" w:hAnsi="Times New Roman" w:cs="Times New Roman"/>
          <w:b w:val="0"/>
          <w:bCs w:val="0"/>
          <w:noProof/>
          <w:color w:val="auto"/>
          <w:sz w:val="24"/>
          <w:szCs w:val="24"/>
          <w:lang w:bidi="ar-SA"/>
        </w:rPr>
        <w:fldChar w:fldCharType="separate"/>
      </w:r>
      <w:r w:rsidRPr="00590AD3">
        <w:rPr>
          <w:rFonts w:ascii="Times New Roman" w:eastAsia="SimSun" w:hAnsi="Times New Roman" w:cs="Times New Roman"/>
          <w:b w:val="0"/>
          <w:bCs w:val="0"/>
          <w:noProof/>
          <w:color w:val="auto"/>
          <w:sz w:val="24"/>
          <w:szCs w:val="24"/>
          <w:lang w:bidi="ar-SA"/>
        </w:rPr>
        <w:t>1</w:t>
      </w:r>
      <w:r w:rsidR="00AA2BF2" w:rsidRPr="00590AD3">
        <w:rPr>
          <w:rFonts w:ascii="Times New Roman" w:eastAsia="SimSun" w:hAnsi="Times New Roman" w:cs="Times New Roman"/>
          <w:b w:val="0"/>
          <w:bCs w:val="0"/>
          <w:noProof/>
          <w:color w:val="auto"/>
          <w:sz w:val="24"/>
          <w:szCs w:val="24"/>
          <w:lang w:bidi="ar-SA"/>
        </w:rPr>
        <w:fldChar w:fldCharType="end"/>
      </w:r>
      <w:r w:rsidRPr="00590AD3">
        <w:rPr>
          <w:rFonts w:ascii="Times New Roman" w:eastAsia="SimSun" w:hAnsi="Times New Roman" w:cs="Times New Roman"/>
          <w:b w:val="0"/>
          <w:bCs w:val="0"/>
          <w:noProof/>
          <w:color w:val="auto"/>
          <w:sz w:val="24"/>
          <w:szCs w:val="24"/>
          <w:lang w:bidi="ar-SA"/>
        </w:rPr>
        <w:t xml:space="preserve"> AVIRIS-NG Hyperspectral Image.</w:t>
      </w:r>
    </w:p>
    <w:p w:rsidR="00C73BD6" w:rsidRDefault="00C73BD6" w:rsidP="00590AD3">
      <w:pPr>
        <w:pStyle w:val="Caption"/>
        <w:jc w:val="center"/>
        <w:rPr>
          <w:rFonts w:ascii="Times New Roman" w:eastAsia="SimSun" w:hAnsi="Times New Roman" w:cs="Times New Roman"/>
          <w:b w:val="0"/>
          <w:bCs w:val="0"/>
          <w:noProof/>
          <w:color w:val="auto"/>
          <w:sz w:val="24"/>
          <w:szCs w:val="24"/>
          <w:lang w:bidi="ar-SA"/>
        </w:rPr>
      </w:pPr>
      <w:r w:rsidRPr="00590AD3">
        <w:rPr>
          <w:rFonts w:ascii="Times New Roman" w:eastAsia="SimSun" w:hAnsi="Times New Roman" w:cs="Times New Roman"/>
          <w:b w:val="0"/>
          <w:bCs w:val="0"/>
          <w:noProof/>
          <w:color w:val="auto"/>
          <w:sz w:val="24"/>
          <w:szCs w:val="24"/>
          <w:lang w:bidi="ar-SA"/>
        </w:rPr>
        <w:lastRenderedPageBreak/>
        <w:t xml:space="preserve">Table </w:t>
      </w:r>
      <w:r w:rsidR="00AA2BF2" w:rsidRPr="00590AD3">
        <w:rPr>
          <w:rFonts w:ascii="Times New Roman" w:eastAsia="SimSun" w:hAnsi="Times New Roman" w:cs="Times New Roman"/>
          <w:b w:val="0"/>
          <w:bCs w:val="0"/>
          <w:noProof/>
          <w:color w:val="auto"/>
          <w:sz w:val="24"/>
          <w:szCs w:val="24"/>
          <w:lang w:bidi="ar-SA"/>
        </w:rPr>
        <w:fldChar w:fldCharType="begin"/>
      </w:r>
      <w:r w:rsidRPr="00590AD3">
        <w:rPr>
          <w:rFonts w:ascii="Times New Roman" w:eastAsia="SimSun" w:hAnsi="Times New Roman" w:cs="Times New Roman"/>
          <w:b w:val="0"/>
          <w:bCs w:val="0"/>
          <w:noProof/>
          <w:color w:val="auto"/>
          <w:sz w:val="24"/>
          <w:szCs w:val="24"/>
          <w:lang w:bidi="ar-SA"/>
        </w:rPr>
        <w:instrText xml:space="preserve"> SEQ Table \* ARABIC </w:instrText>
      </w:r>
      <w:r w:rsidR="00AA2BF2" w:rsidRPr="00590AD3">
        <w:rPr>
          <w:rFonts w:ascii="Times New Roman" w:eastAsia="SimSun" w:hAnsi="Times New Roman" w:cs="Times New Roman"/>
          <w:b w:val="0"/>
          <w:bCs w:val="0"/>
          <w:noProof/>
          <w:color w:val="auto"/>
          <w:sz w:val="24"/>
          <w:szCs w:val="24"/>
          <w:lang w:bidi="ar-SA"/>
        </w:rPr>
        <w:fldChar w:fldCharType="separate"/>
      </w:r>
      <w:r w:rsidRPr="00590AD3">
        <w:rPr>
          <w:rFonts w:ascii="Times New Roman" w:eastAsia="SimSun" w:hAnsi="Times New Roman" w:cs="Times New Roman"/>
          <w:b w:val="0"/>
          <w:bCs w:val="0"/>
          <w:noProof/>
          <w:color w:val="auto"/>
          <w:sz w:val="24"/>
          <w:szCs w:val="24"/>
          <w:lang w:bidi="ar-SA"/>
        </w:rPr>
        <w:t>1</w:t>
      </w:r>
      <w:r w:rsidR="00AA2BF2" w:rsidRPr="00590AD3">
        <w:rPr>
          <w:rFonts w:ascii="Times New Roman" w:eastAsia="SimSun" w:hAnsi="Times New Roman" w:cs="Times New Roman"/>
          <w:b w:val="0"/>
          <w:bCs w:val="0"/>
          <w:noProof/>
          <w:color w:val="auto"/>
          <w:sz w:val="24"/>
          <w:szCs w:val="24"/>
          <w:lang w:bidi="ar-SA"/>
        </w:rPr>
        <w:fldChar w:fldCharType="end"/>
      </w:r>
      <w:r w:rsidRPr="00590AD3">
        <w:rPr>
          <w:rFonts w:ascii="Times New Roman" w:eastAsia="SimSun" w:hAnsi="Times New Roman" w:cs="Times New Roman"/>
          <w:b w:val="0"/>
          <w:bCs w:val="0"/>
          <w:noProof/>
          <w:color w:val="auto"/>
          <w:sz w:val="24"/>
          <w:szCs w:val="24"/>
          <w:lang w:bidi="ar-SA"/>
        </w:rPr>
        <w:t xml:space="preserve"> Various parameters used in the FLAASH</w:t>
      </w:r>
    </w:p>
    <w:tbl>
      <w:tblPr>
        <w:tblStyle w:val="TableGrid"/>
        <w:tblpPr w:leftFromText="180" w:rightFromText="180" w:vertAnchor="text" w:horzAnchor="margin" w:tblpXSpec="center" w:tblpY="22"/>
        <w:tblW w:w="0" w:type="auto"/>
        <w:tblLook w:val="04A0"/>
      </w:tblPr>
      <w:tblGrid>
        <w:gridCol w:w="6640"/>
      </w:tblGrid>
      <w:tr w:rsidR="00590AD3" w:rsidRPr="00590AD3" w:rsidTr="00590AD3">
        <w:trPr>
          <w:trHeight w:val="419"/>
        </w:trPr>
        <w:tc>
          <w:tcPr>
            <w:tcW w:w="6640" w:type="dxa"/>
            <w:vMerge w:val="restart"/>
          </w:tcPr>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Site Center Latitude                         25.54 E</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Site Center Longitude                     75.16 N</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Pixel Size                                        8.1 M</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Atmospheric Model                        Tropical</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Sensor Altitude                               8.39 km</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Ground Elevation                            0.381 km</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 xml:space="preserve">Aerosol Scale Height                      1.5 km </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Initial Visibility                               40 km</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Sensor Type                                    AVIRIS-NG</w:t>
            </w:r>
          </w:p>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r w:rsidRPr="00590AD3">
              <w:rPr>
                <w:rFonts w:ascii="Times New Roman" w:hAnsi="Times New Roman" w:cs="Times New Roman"/>
                <w:color w:val="000000" w:themeColor="text1"/>
                <w:sz w:val="24"/>
                <w:szCs w:val="24"/>
              </w:rPr>
              <w:t>Acquisition Date                             04/02/2016</w:t>
            </w:r>
          </w:p>
        </w:tc>
      </w:tr>
      <w:tr w:rsidR="00590AD3" w:rsidRPr="00590AD3" w:rsidTr="00590AD3">
        <w:trPr>
          <w:trHeight w:val="419"/>
        </w:trPr>
        <w:tc>
          <w:tcPr>
            <w:tcW w:w="6640" w:type="dxa"/>
            <w:vMerge/>
          </w:tcPr>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p>
        </w:tc>
      </w:tr>
      <w:tr w:rsidR="00590AD3" w:rsidRPr="00590AD3" w:rsidTr="00590AD3">
        <w:trPr>
          <w:trHeight w:val="419"/>
        </w:trPr>
        <w:tc>
          <w:tcPr>
            <w:tcW w:w="6640" w:type="dxa"/>
            <w:vMerge/>
          </w:tcPr>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p>
        </w:tc>
      </w:tr>
      <w:tr w:rsidR="00590AD3" w:rsidRPr="00590AD3" w:rsidTr="00590AD3">
        <w:trPr>
          <w:trHeight w:val="419"/>
        </w:trPr>
        <w:tc>
          <w:tcPr>
            <w:tcW w:w="6640" w:type="dxa"/>
            <w:vMerge/>
          </w:tcPr>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p>
        </w:tc>
      </w:tr>
      <w:tr w:rsidR="00590AD3" w:rsidRPr="00590AD3" w:rsidTr="00590AD3">
        <w:trPr>
          <w:trHeight w:val="419"/>
        </w:trPr>
        <w:tc>
          <w:tcPr>
            <w:tcW w:w="6640" w:type="dxa"/>
            <w:vMerge/>
          </w:tcPr>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p>
        </w:tc>
      </w:tr>
      <w:tr w:rsidR="00590AD3" w:rsidRPr="00590AD3" w:rsidTr="00590AD3">
        <w:trPr>
          <w:trHeight w:val="419"/>
        </w:trPr>
        <w:tc>
          <w:tcPr>
            <w:tcW w:w="6640" w:type="dxa"/>
            <w:vMerge/>
          </w:tcPr>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p>
        </w:tc>
      </w:tr>
      <w:tr w:rsidR="00590AD3" w:rsidRPr="00590AD3" w:rsidTr="00590AD3">
        <w:trPr>
          <w:trHeight w:val="419"/>
        </w:trPr>
        <w:tc>
          <w:tcPr>
            <w:tcW w:w="6640" w:type="dxa"/>
            <w:vMerge/>
          </w:tcPr>
          <w:p w:rsidR="00590AD3" w:rsidRPr="00590AD3" w:rsidRDefault="00590AD3" w:rsidP="00590AD3">
            <w:pPr>
              <w:autoSpaceDE w:val="0"/>
              <w:autoSpaceDN w:val="0"/>
              <w:adjustRightInd w:val="0"/>
              <w:jc w:val="both"/>
              <w:rPr>
                <w:rFonts w:ascii="Times New Roman" w:hAnsi="Times New Roman" w:cs="Times New Roman"/>
                <w:color w:val="000000" w:themeColor="text1"/>
                <w:sz w:val="24"/>
                <w:szCs w:val="24"/>
              </w:rPr>
            </w:pPr>
          </w:p>
        </w:tc>
      </w:tr>
    </w:tbl>
    <w:p w:rsidR="00590AD3" w:rsidRDefault="00590AD3" w:rsidP="00590AD3"/>
    <w:p w:rsidR="00590AD3" w:rsidRDefault="00590AD3" w:rsidP="00590AD3"/>
    <w:p w:rsidR="00590AD3" w:rsidRDefault="00590AD3" w:rsidP="00590AD3"/>
    <w:p w:rsidR="00590AD3" w:rsidRDefault="00590AD3" w:rsidP="00590AD3"/>
    <w:p w:rsidR="00590AD3" w:rsidRPr="00590AD3" w:rsidRDefault="00590AD3" w:rsidP="00590AD3"/>
    <w:p w:rsidR="00C73BD6" w:rsidRPr="00590AD3" w:rsidRDefault="00C73BD6" w:rsidP="00590AD3">
      <w:pPr>
        <w:jc w:val="both"/>
        <w:rPr>
          <w:rFonts w:ascii="Times New Roman" w:hAnsi="Times New Roman" w:cs="Times New Roman"/>
          <w:sz w:val="24"/>
          <w:szCs w:val="24"/>
        </w:rPr>
      </w:pPr>
    </w:p>
    <w:p w:rsidR="00C73BD6" w:rsidRPr="00590AD3" w:rsidRDefault="00C73BD6" w:rsidP="00590AD3">
      <w:pPr>
        <w:pStyle w:val="Caption"/>
        <w:jc w:val="both"/>
        <w:rPr>
          <w:rFonts w:ascii="Times New Roman" w:hAnsi="Times New Roman" w:cs="Times New Roman"/>
          <w:b w:val="0"/>
          <w:bCs w:val="0"/>
          <w:color w:val="auto"/>
          <w:sz w:val="24"/>
          <w:szCs w:val="24"/>
        </w:rPr>
      </w:pPr>
      <w:r w:rsidRPr="00590AD3">
        <w:rPr>
          <w:rFonts w:ascii="Times New Roman" w:hAnsi="Times New Roman" w:cs="Times New Roman"/>
          <w:b w:val="0"/>
          <w:bCs w:val="0"/>
          <w:color w:val="auto"/>
          <w:sz w:val="24"/>
          <w:szCs w:val="24"/>
        </w:rPr>
        <w:t xml:space="preserve"> </w:t>
      </w:r>
      <w:r w:rsidRPr="00590AD3">
        <w:rPr>
          <w:rFonts w:ascii="Times New Roman" w:hAnsi="Times New Roman" w:cs="Times New Roman"/>
          <w:b w:val="0"/>
          <w:bCs w:val="0"/>
          <w:color w:val="auto"/>
          <w:sz w:val="24"/>
          <w:szCs w:val="24"/>
        </w:rPr>
        <w:tab/>
      </w:r>
    </w:p>
    <w:p w:rsidR="00C73BD6" w:rsidRPr="00590AD3" w:rsidRDefault="00C73BD6" w:rsidP="00590AD3">
      <w:pPr>
        <w:pStyle w:val="Caption"/>
        <w:jc w:val="both"/>
        <w:rPr>
          <w:rFonts w:ascii="Times New Roman" w:hAnsi="Times New Roman" w:cs="Times New Roman"/>
          <w:b w:val="0"/>
          <w:bCs w:val="0"/>
          <w:color w:val="auto"/>
          <w:sz w:val="24"/>
          <w:szCs w:val="24"/>
        </w:rPr>
      </w:pPr>
      <w:r w:rsidRPr="00590AD3">
        <w:rPr>
          <w:rFonts w:ascii="Times New Roman" w:hAnsi="Times New Roman" w:cs="Times New Roman"/>
          <w:b w:val="0"/>
          <w:bCs w:val="0"/>
          <w:color w:val="auto"/>
          <w:sz w:val="24"/>
          <w:szCs w:val="24"/>
        </w:rPr>
        <w:t xml:space="preserve">                                                         </w:t>
      </w:r>
    </w:p>
    <w:p w:rsidR="00AE082F" w:rsidRPr="00590AD3" w:rsidRDefault="00AE082F" w:rsidP="00590AD3">
      <w:pPr>
        <w:spacing w:before="5"/>
        <w:jc w:val="both"/>
        <w:rPr>
          <w:rFonts w:ascii="Times New Roman" w:eastAsia="Times New Roman" w:hAnsi="Times New Roman" w:cs="Times New Roman"/>
          <w:sz w:val="24"/>
          <w:szCs w:val="24"/>
        </w:rPr>
      </w:pPr>
    </w:p>
    <w:p w:rsidR="00C73BD6" w:rsidRPr="00590AD3" w:rsidRDefault="00C73BD6" w:rsidP="00590AD3">
      <w:pPr>
        <w:spacing w:before="5"/>
        <w:jc w:val="both"/>
        <w:rPr>
          <w:rFonts w:ascii="Times New Roman" w:eastAsia="Times New Roman" w:hAnsi="Times New Roman" w:cs="Times New Roman"/>
          <w:sz w:val="24"/>
          <w:szCs w:val="24"/>
        </w:rPr>
      </w:pPr>
    </w:p>
    <w:p w:rsidR="00C73BD6" w:rsidRPr="00590AD3" w:rsidRDefault="00C73BD6" w:rsidP="00590AD3">
      <w:pPr>
        <w:spacing w:before="5"/>
        <w:jc w:val="both"/>
        <w:rPr>
          <w:rFonts w:ascii="Times New Roman" w:eastAsia="Times New Roman" w:hAnsi="Times New Roman" w:cs="Times New Roman"/>
          <w:sz w:val="24"/>
          <w:szCs w:val="24"/>
        </w:rPr>
      </w:pPr>
    </w:p>
    <w:p w:rsidR="00AE082F" w:rsidRPr="00590AD3" w:rsidRDefault="00061705" w:rsidP="00590AD3">
      <w:pPr>
        <w:pStyle w:val="Heading1"/>
        <w:numPr>
          <w:ilvl w:val="1"/>
          <w:numId w:val="1"/>
        </w:numPr>
        <w:tabs>
          <w:tab w:val="left" w:pos="484"/>
        </w:tabs>
        <w:jc w:val="both"/>
        <w:rPr>
          <w:rFonts w:cs="Times New Roman"/>
          <w:spacing w:val="-1"/>
        </w:rPr>
      </w:pPr>
      <w:r w:rsidRPr="00590AD3">
        <w:rPr>
          <w:rFonts w:cs="Times New Roman"/>
          <w:spacing w:val="-1"/>
        </w:rPr>
        <w:t>D</w:t>
      </w:r>
      <w:r w:rsidR="00590AD3">
        <w:rPr>
          <w:rFonts w:cs="Times New Roman"/>
          <w:spacing w:val="-1"/>
        </w:rPr>
        <w:t>ATA AND METHODOLOGY</w:t>
      </w:r>
    </w:p>
    <w:p w:rsidR="00590AD3" w:rsidRDefault="00590AD3" w:rsidP="00590AD3">
      <w:pPr>
        <w:jc w:val="both"/>
        <w:rPr>
          <w:rFonts w:ascii="Times New Roman" w:hAnsi="Times New Roman" w:cs="Times New Roman"/>
          <w:sz w:val="24"/>
          <w:szCs w:val="24"/>
        </w:rPr>
      </w:pPr>
    </w:p>
    <w:p w:rsidR="00590AD3" w:rsidRDefault="00590AD3" w:rsidP="00590AD3">
      <w:pPr>
        <w:jc w:val="both"/>
        <w:rPr>
          <w:rFonts w:ascii="Times New Roman" w:hAnsi="Times New Roman" w:cs="Times New Roman"/>
          <w:sz w:val="24"/>
          <w:szCs w:val="24"/>
        </w:rPr>
      </w:pPr>
    </w:p>
    <w:p w:rsidR="00C73BD6" w:rsidRDefault="00C73BD6" w:rsidP="00590AD3">
      <w:pPr>
        <w:jc w:val="both"/>
        <w:rPr>
          <w:rFonts w:ascii="Times New Roman" w:hAnsi="Times New Roman" w:cs="Times New Roman"/>
          <w:sz w:val="24"/>
          <w:szCs w:val="24"/>
        </w:rPr>
      </w:pPr>
      <w:proofErr w:type="gramStart"/>
      <w:r w:rsidRPr="00590AD3">
        <w:rPr>
          <w:rFonts w:ascii="Times New Roman" w:hAnsi="Times New Roman" w:cs="Times New Roman"/>
          <w:sz w:val="24"/>
          <w:szCs w:val="24"/>
        </w:rPr>
        <w:t>In this study high spectral/spatial resolution airborne hyperspectral remote sensing AVIRIS-NG data used.</w:t>
      </w:r>
      <w:proofErr w:type="gramEnd"/>
      <w:r w:rsidRPr="00590AD3">
        <w:rPr>
          <w:rFonts w:ascii="Times New Roman" w:hAnsi="Times New Roman" w:cs="Times New Roman"/>
          <w:sz w:val="24"/>
          <w:szCs w:val="24"/>
        </w:rPr>
        <w:t xml:space="preserve"> The image was acquired in Julian day 04/02/2016.Swath of the AVIRIS-NG image is 4-6 km with spatial/spectral resolution 8.1 m/5nm ± 0.5 nm respectively. Only 376 channels out of 425 channels ranging from 380 nm to 2510 nm in the AVIRIS-NG data are calibrated on 0.1scale factors for all spectral bands.1-425 are applied to calibrate radiance.</w:t>
      </w:r>
      <w:r w:rsidR="0094041C" w:rsidRPr="00590AD3">
        <w:rPr>
          <w:rFonts w:ascii="Times New Roman" w:hAnsi="Times New Roman" w:cs="Times New Roman"/>
          <w:sz w:val="24"/>
          <w:szCs w:val="24"/>
        </w:rPr>
        <w:t xml:space="preserve"> </w:t>
      </w:r>
      <w:r w:rsidRPr="00590AD3">
        <w:rPr>
          <w:rFonts w:ascii="Times New Roman" w:hAnsi="Times New Roman" w:cs="Times New Roman"/>
          <w:sz w:val="24"/>
          <w:szCs w:val="24"/>
        </w:rPr>
        <w:t xml:space="preserve">Feature discrimination, identification, determination and for mapping of the object require different types of image corrections such as radiometric correction, atmospheric correction and geometric correction. Due to satellite and earth rotation, earth curvature, view angle, sensors resolution, atmosphere effect, surface topography, distance between sensors and object causes these types of errors in remote sensing image. The radiometric corrections can be removed by haze, noise, PCA, filtering and band rationing but geometric correction need a projection on planimetric surface with respect to ground control point in Cartesian (latitude, longitude, altitude) coordinate reference system. To remove atmospheric error </w:t>
      </w:r>
      <w:proofErr w:type="gramStart"/>
      <w:r w:rsidRPr="00590AD3">
        <w:rPr>
          <w:rFonts w:ascii="Times New Roman" w:hAnsi="Times New Roman" w:cs="Times New Roman"/>
          <w:sz w:val="24"/>
          <w:szCs w:val="24"/>
        </w:rPr>
        <w:t>which is caused by atmosphere of the earth, atmospheric gases such as water vapor, CO</w:t>
      </w:r>
      <w:r w:rsidRPr="00590AD3">
        <w:rPr>
          <w:rFonts w:ascii="Times New Roman" w:hAnsi="Times New Roman" w:cs="Times New Roman"/>
          <w:sz w:val="24"/>
          <w:szCs w:val="24"/>
          <w:vertAlign w:val="subscript"/>
        </w:rPr>
        <w:t>2</w:t>
      </w:r>
      <w:r w:rsidRPr="00590AD3">
        <w:rPr>
          <w:rFonts w:ascii="Times New Roman" w:hAnsi="Times New Roman" w:cs="Times New Roman"/>
          <w:sz w:val="24"/>
          <w:szCs w:val="24"/>
        </w:rPr>
        <w:t>, CH</w:t>
      </w:r>
      <w:r w:rsidRPr="00590AD3">
        <w:rPr>
          <w:rFonts w:ascii="Times New Roman" w:hAnsi="Times New Roman" w:cs="Times New Roman"/>
          <w:sz w:val="24"/>
          <w:szCs w:val="24"/>
          <w:vertAlign w:val="subscript"/>
        </w:rPr>
        <w:t>4</w:t>
      </w:r>
      <w:r w:rsidRPr="00590AD3">
        <w:rPr>
          <w:rFonts w:ascii="Times New Roman" w:hAnsi="Times New Roman" w:cs="Times New Roman"/>
          <w:sz w:val="24"/>
          <w:szCs w:val="24"/>
        </w:rPr>
        <w:t>, and O</w:t>
      </w:r>
      <w:r w:rsidRPr="00590AD3">
        <w:rPr>
          <w:rFonts w:ascii="Times New Roman" w:hAnsi="Times New Roman" w:cs="Times New Roman"/>
          <w:sz w:val="24"/>
          <w:szCs w:val="24"/>
          <w:vertAlign w:val="subscript"/>
        </w:rPr>
        <w:t>3</w:t>
      </w:r>
      <w:r w:rsidRPr="00590AD3">
        <w:rPr>
          <w:rFonts w:ascii="Times New Roman" w:hAnsi="Times New Roman" w:cs="Times New Roman"/>
          <w:sz w:val="24"/>
          <w:szCs w:val="24"/>
        </w:rPr>
        <w:t>.</w:t>
      </w:r>
      <w:proofErr w:type="gramEnd"/>
      <w:r w:rsidRPr="00590AD3">
        <w:rPr>
          <w:rFonts w:ascii="Times New Roman" w:hAnsi="Times New Roman" w:cs="Times New Roman"/>
          <w:sz w:val="24"/>
          <w:szCs w:val="24"/>
        </w:rPr>
        <w:t xml:space="preserve"> To study on hyperspectral data requires image processing, such as atmospheric correction to gather surface reflectance from measured radiances from sensors. In the remote sensing technology atmospheric correction have two approaches 1) Scene-based known as empirical based approach, 2) Model based/radiative transfer model known as absolute method approach. Among various approaches for this study applying model based FLAASH which is based on radiative transfer model and scene-based QUAC empirical approach. Empirical based approaches have no requirement of any type of field measurement, because this is a scene-based approach. The function of QUAC algorithms is based on diversity of different image spectra or end members. Estimation of baseline spectra QUAC algorithms require sufficient dark pixel in the scene of image. Most of the algorithms </w:t>
      </w:r>
      <w:proofErr w:type="gramStart"/>
      <w:r w:rsidRPr="00590AD3">
        <w:rPr>
          <w:rFonts w:ascii="Times New Roman" w:hAnsi="Times New Roman" w:cs="Times New Roman"/>
          <w:sz w:val="24"/>
          <w:szCs w:val="24"/>
        </w:rPr>
        <w:t>or  atmospheric</w:t>
      </w:r>
      <w:proofErr w:type="gramEnd"/>
      <w:r w:rsidRPr="00590AD3">
        <w:rPr>
          <w:rFonts w:ascii="Times New Roman" w:hAnsi="Times New Roman" w:cs="Times New Roman"/>
          <w:sz w:val="24"/>
          <w:szCs w:val="24"/>
        </w:rPr>
        <w:t xml:space="preserve"> compensation software uses radiative transfer code to model and compensate for atmospheric effects</w:t>
      </w:r>
      <w:r w:rsidR="0094041C" w:rsidRPr="00590AD3">
        <w:rPr>
          <w:rFonts w:ascii="Times New Roman" w:hAnsi="Times New Roman" w:cs="Times New Roman"/>
          <w:sz w:val="24"/>
          <w:szCs w:val="24"/>
        </w:rPr>
        <w:t xml:space="preserve"> (</w:t>
      </w:r>
      <w:proofErr w:type="spellStart"/>
      <w:r w:rsidR="0094041C" w:rsidRPr="00590AD3">
        <w:rPr>
          <w:rFonts w:ascii="Times New Roman" w:hAnsi="Times New Roman" w:cs="Times New Roman"/>
          <w:sz w:val="24"/>
          <w:szCs w:val="24"/>
        </w:rPr>
        <w:t>Gao</w:t>
      </w:r>
      <w:proofErr w:type="spellEnd"/>
      <w:r w:rsidR="0094041C" w:rsidRPr="00590AD3">
        <w:rPr>
          <w:rFonts w:ascii="Times New Roman" w:hAnsi="Times New Roman" w:cs="Times New Roman"/>
          <w:sz w:val="24"/>
          <w:szCs w:val="24"/>
        </w:rPr>
        <w:t xml:space="preserve"> and Goetz, 1990)</w:t>
      </w:r>
      <w:r w:rsidRPr="00590AD3">
        <w:rPr>
          <w:rFonts w:ascii="Times New Roman" w:hAnsi="Times New Roman" w:cs="Times New Roman"/>
          <w:sz w:val="24"/>
          <w:szCs w:val="24"/>
        </w:rPr>
        <w:t>;</w:t>
      </w:r>
      <w:r w:rsidR="0094041C" w:rsidRPr="00590AD3">
        <w:rPr>
          <w:rFonts w:ascii="Times New Roman" w:hAnsi="Times New Roman" w:cs="Times New Roman"/>
          <w:sz w:val="24"/>
          <w:szCs w:val="24"/>
        </w:rPr>
        <w:t xml:space="preserve">(Mars and Rowan, 2011). </w:t>
      </w:r>
      <w:r w:rsidRPr="00590AD3">
        <w:rPr>
          <w:rFonts w:ascii="Times New Roman" w:hAnsi="Times New Roman" w:cs="Times New Roman"/>
          <w:sz w:val="24"/>
          <w:szCs w:val="24"/>
        </w:rPr>
        <w:t>FLAASH coded in MODTRAN4 of radiative transfer code. FLAASH corrects wavelengths in the visible to SWIR region of 3.0 µm. FLAASH uses radiometrically calibrated radiance image, flight date, time, scene center location, ground elevation, pixel resolution, and sensor information and so on.</w:t>
      </w:r>
    </w:p>
    <w:p w:rsidR="00590AD3" w:rsidRPr="00590AD3" w:rsidRDefault="00590AD3" w:rsidP="00590AD3">
      <w:pPr>
        <w:jc w:val="both"/>
        <w:rPr>
          <w:rFonts w:ascii="Times New Roman" w:hAnsi="Times New Roman" w:cs="Times New Roman"/>
          <w:sz w:val="24"/>
          <w:szCs w:val="24"/>
        </w:rPr>
      </w:pPr>
    </w:p>
    <w:p w:rsidR="00061705" w:rsidRPr="00590AD3" w:rsidRDefault="00061705" w:rsidP="00590AD3">
      <w:pPr>
        <w:jc w:val="both"/>
        <w:rPr>
          <w:rFonts w:ascii="Times New Roman" w:hAnsi="Times New Roman" w:cs="Times New Roman"/>
          <w:sz w:val="24"/>
          <w:szCs w:val="24"/>
        </w:rPr>
      </w:pPr>
    </w:p>
    <w:p w:rsidR="00061705" w:rsidRDefault="00061705" w:rsidP="00590AD3">
      <w:pPr>
        <w:pStyle w:val="Heading1"/>
        <w:numPr>
          <w:ilvl w:val="1"/>
          <w:numId w:val="1"/>
        </w:numPr>
        <w:tabs>
          <w:tab w:val="left" w:pos="484"/>
        </w:tabs>
        <w:jc w:val="both"/>
        <w:rPr>
          <w:rFonts w:cs="Times New Roman"/>
          <w:spacing w:val="-1"/>
        </w:rPr>
      </w:pPr>
      <w:r w:rsidRPr="00590AD3">
        <w:rPr>
          <w:rFonts w:cs="Times New Roman"/>
          <w:spacing w:val="-1"/>
        </w:rPr>
        <w:t>R</w:t>
      </w:r>
      <w:r w:rsidR="00590AD3">
        <w:rPr>
          <w:rFonts w:cs="Times New Roman"/>
          <w:spacing w:val="-1"/>
        </w:rPr>
        <w:t>ESULT AND DISCUSSION</w:t>
      </w:r>
    </w:p>
    <w:p w:rsidR="00590AD3" w:rsidRPr="00590AD3" w:rsidRDefault="00590AD3" w:rsidP="00590AD3"/>
    <w:p w:rsidR="0004629D" w:rsidRPr="00590AD3" w:rsidRDefault="0004629D" w:rsidP="00590AD3">
      <w:pPr>
        <w:jc w:val="both"/>
        <w:rPr>
          <w:rFonts w:ascii="Times New Roman" w:hAnsi="Times New Roman" w:cs="Times New Roman"/>
          <w:sz w:val="24"/>
          <w:szCs w:val="24"/>
        </w:rPr>
      </w:pPr>
    </w:p>
    <w:p w:rsidR="00590AD3" w:rsidRPr="00590AD3" w:rsidRDefault="00C73BD6" w:rsidP="00590AD3">
      <w:pPr>
        <w:jc w:val="both"/>
        <w:rPr>
          <w:rFonts w:ascii="Times New Roman" w:hAnsi="Times New Roman" w:cs="Times New Roman"/>
          <w:sz w:val="24"/>
          <w:szCs w:val="24"/>
        </w:rPr>
      </w:pPr>
      <w:r w:rsidRPr="00590AD3">
        <w:rPr>
          <w:rFonts w:ascii="Times New Roman" w:hAnsi="Times New Roman" w:cs="Times New Roman"/>
          <w:sz w:val="24"/>
          <w:szCs w:val="24"/>
        </w:rPr>
        <w:t xml:space="preserve">Interpreted various image spectra of various different minerals through raw radiance image and </w:t>
      </w:r>
      <w:r w:rsidRPr="00590AD3">
        <w:rPr>
          <w:rFonts w:ascii="Times New Roman" w:hAnsi="Times New Roman" w:cs="Times New Roman"/>
          <w:sz w:val="24"/>
          <w:szCs w:val="24"/>
        </w:rPr>
        <w:lastRenderedPageBreak/>
        <w:t>atmospheric corrected reflectance image (AVIRIS-NG), in which major absorptions at 1.4, 1.9, 2.1, 2.2, 2.35, 2.39 µm. Compared extracted spectral signatures of various minerals based on FLAASH (Scaled-DISORT) and QUAC. Then evaluation has taken place on these spectra. AVIRIS-NG raw image shows major absorption at region of VNIR to SWIR due to atmospheric gases.</w:t>
      </w:r>
      <w:r w:rsidR="0094041C" w:rsidRPr="00590AD3">
        <w:rPr>
          <w:rFonts w:ascii="Times New Roman" w:hAnsi="Times New Roman" w:cs="Times New Roman"/>
          <w:sz w:val="24"/>
          <w:szCs w:val="24"/>
        </w:rPr>
        <w:t xml:space="preserve"> </w:t>
      </w:r>
      <w:r w:rsidRPr="00590AD3">
        <w:rPr>
          <w:rFonts w:ascii="Times New Roman" w:hAnsi="Times New Roman" w:cs="Times New Roman"/>
          <w:sz w:val="24"/>
          <w:szCs w:val="24"/>
        </w:rPr>
        <w:t>According to</w:t>
      </w:r>
      <w:r w:rsidR="0094041C" w:rsidRPr="00590AD3">
        <w:rPr>
          <w:rFonts w:ascii="Times New Roman" w:hAnsi="Times New Roman" w:cs="Times New Roman"/>
          <w:sz w:val="24"/>
          <w:szCs w:val="24"/>
        </w:rPr>
        <w:t xml:space="preserve"> (Elvidge,1990)</w:t>
      </w:r>
      <w:r w:rsidRPr="00590AD3">
        <w:rPr>
          <w:rFonts w:ascii="Times New Roman" w:hAnsi="Times New Roman" w:cs="Times New Roman"/>
          <w:sz w:val="24"/>
          <w:szCs w:val="24"/>
        </w:rPr>
        <w:t xml:space="preserve"> chlorophyll, water, proteins, starches, waxes and structural biochemical molecules like as lignin and cellulose are major basic constituents of vegetation, have major contribution in absorption</w:t>
      </w:r>
      <w:r w:rsidR="00B24E71" w:rsidRPr="00590AD3">
        <w:rPr>
          <w:rFonts w:ascii="Times New Roman" w:hAnsi="Times New Roman" w:cs="Times New Roman"/>
          <w:sz w:val="24"/>
          <w:szCs w:val="24"/>
        </w:rPr>
        <w:t xml:space="preserve"> (</w:t>
      </w:r>
      <w:proofErr w:type="spellStart"/>
      <w:r w:rsidR="00B24E71" w:rsidRPr="00590AD3">
        <w:rPr>
          <w:rFonts w:ascii="Times New Roman" w:hAnsi="Times New Roman" w:cs="Times New Roman"/>
          <w:sz w:val="24"/>
          <w:szCs w:val="24"/>
        </w:rPr>
        <w:t>Rani</w:t>
      </w:r>
      <w:proofErr w:type="spellEnd"/>
      <w:r w:rsidR="00B24E71" w:rsidRPr="00590AD3">
        <w:rPr>
          <w:rFonts w:ascii="Times New Roman" w:hAnsi="Times New Roman" w:cs="Times New Roman"/>
          <w:sz w:val="24"/>
          <w:szCs w:val="24"/>
        </w:rPr>
        <w:t xml:space="preserve"> et. al., 2017)</w:t>
      </w:r>
      <w:r w:rsidRPr="00590AD3">
        <w:rPr>
          <w:rFonts w:ascii="Times New Roman" w:hAnsi="Times New Roman" w:cs="Times New Roman"/>
          <w:sz w:val="24"/>
          <w:szCs w:val="24"/>
        </w:rPr>
        <w:t>.  In comparison of interpreted spectral signature of radiance image, QUAC based and FLAASH based atmospheric corrected image have shown similarity in absorption features. Vegetation</w:t>
      </w:r>
      <w:r w:rsidR="0094041C" w:rsidRPr="00590AD3">
        <w:rPr>
          <w:rFonts w:ascii="Times New Roman" w:hAnsi="Times New Roman" w:cs="Times New Roman"/>
          <w:sz w:val="24"/>
          <w:szCs w:val="24"/>
        </w:rPr>
        <w:t xml:space="preserve"> </w:t>
      </w:r>
      <w:proofErr w:type="gramStart"/>
      <w:r w:rsidRPr="00590AD3">
        <w:rPr>
          <w:rFonts w:ascii="Times New Roman" w:hAnsi="Times New Roman" w:cs="Times New Roman"/>
          <w:sz w:val="24"/>
          <w:szCs w:val="24"/>
        </w:rPr>
        <w:t>water,</w:t>
      </w:r>
      <w:proofErr w:type="gramEnd"/>
      <w:r w:rsidRPr="00590AD3">
        <w:rPr>
          <w:rFonts w:ascii="Times New Roman" w:hAnsi="Times New Roman" w:cs="Times New Roman"/>
          <w:sz w:val="24"/>
          <w:szCs w:val="24"/>
        </w:rPr>
        <w:t xml:space="preserve"> leaves and pigments water show strong absorption at 1.4 µm, 1.9 µm and 0.46µm, 0.68 µm and weak absorption at 0.98, 1.2 µm respectively. FLAASH and QUAC corrected captured spectra and USGS spectral library spectra show a good correlation of spectra. </w:t>
      </w:r>
    </w:p>
    <w:p w:rsidR="00C73BD6" w:rsidRPr="00590AD3" w:rsidRDefault="00C73BD6" w:rsidP="00590AD3">
      <w:pPr>
        <w:jc w:val="both"/>
        <w:rPr>
          <w:rFonts w:ascii="Times New Roman" w:hAnsi="Times New Roman" w:cs="Times New Roman"/>
          <w:sz w:val="24"/>
          <w:szCs w:val="24"/>
        </w:rPr>
      </w:pPr>
    </w:p>
    <w:p w:rsidR="00C73BD6" w:rsidRPr="00590AD3" w:rsidRDefault="00C73BD6" w:rsidP="00590AD3">
      <w:pPr>
        <w:tabs>
          <w:tab w:val="left" w:pos="720"/>
        </w:tabs>
        <w:ind w:left="720"/>
        <w:jc w:val="center"/>
        <w:rPr>
          <w:rFonts w:ascii="Times New Roman" w:hAnsi="Times New Roman" w:cs="Times New Roman"/>
          <w:sz w:val="24"/>
          <w:szCs w:val="24"/>
        </w:rPr>
      </w:pPr>
      <w:r w:rsidRPr="00590AD3">
        <w:rPr>
          <w:rFonts w:ascii="Times New Roman" w:hAnsi="Times New Roman" w:cs="Times New Roman"/>
          <w:noProof/>
          <w:sz w:val="24"/>
          <w:szCs w:val="24"/>
          <w:lang w:bidi="hi-IN"/>
        </w:rPr>
        <w:drawing>
          <wp:inline distT="0" distB="0" distL="0" distR="0">
            <wp:extent cx="4878771" cy="23227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GETATION IMAG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55500" cy="2454537"/>
                    </a:xfrm>
                    <a:prstGeom prst="rect">
                      <a:avLst/>
                    </a:prstGeom>
                  </pic:spPr>
                </pic:pic>
              </a:graphicData>
            </a:graphic>
          </wp:inline>
        </w:drawing>
      </w:r>
      <w:r w:rsidRPr="00590AD3">
        <w:rPr>
          <w:rFonts w:ascii="Times New Roman" w:hAnsi="Times New Roman" w:cs="Times New Roman"/>
          <w:noProof/>
          <w:sz w:val="24"/>
          <w:szCs w:val="24"/>
          <w:lang w:bidi="hi-IN"/>
        </w:rPr>
        <w:drawing>
          <wp:inline distT="0" distB="0" distL="0" distR="0">
            <wp:extent cx="4752647" cy="22762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GETATION.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64086" cy="2377555"/>
                    </a:xfrm>
                    <a:prstGeom prst="rect">
                      <a:avLst/>
                    </a:prstGeom>
                  </pic:spPr>
                </pic:pic>
              </a:graphicData>
            </a:graphic>
          </wp:inline>
        </w:drawing>
      </w:r>
    </w:p>
    <w:p w:rsidR="00C73BD6" w:rsidRPr="00590AD3" w:rsidRDefault="00C73BD6" w:rsidP="00590AD3">
      <w:pPr>
        <w:pStyle w:val="ListParagraph"/>
        <w:autoSpaceDE w:val="0"/>
        <w:autoSpaceDN w:val="0"/>
        <w:adjustRightInd w:val="0"/>
        <w:ind w:left="752"/>
        <w:jc w:val="center"/>
        <w:rPr>
          <w:rFonts w:ascii="Times New Roman" w:hAnsi="Times New Roman" w:cs="Times New Roman"/>
          <w:noProof/>
          <w:sz w:val="24"/>
          <w:szCs w:val="24"/>
        </w:rPr>
      </w:pPr>
      <w:r w:rsidRPr="00590AD3">
        <w:rPr>
          <w:rFonts w:ascii="Times New Roman" w:hAnsi="Times New Roman" w:cs="Times New Roman"/>
          <w:noProof/>
          <w:sz w:val="24"/>
          <w:szCs w:val="24"/>
          <w:lang w:bidi="hi-IN"/>
        </w:rPr>
        <w:lastRenderedPageBreak/>
        <w:drawing>
          <wp:inline distT="0" distB="0" distL="0" distR="0">
            <wp:extent cx="4991092" cy="2396359"/>
            <wp:effectExtent l="19050" t="0" r="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ETH1 IMAGE.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00622" cy="2448947"/>
                    </a:xfrm>
                    <a:prstGeom prst="rect">
                      <a:avLst/>
                    </a:prstGeom>
                  </pic:spPr>
                </pic:pic>
              </a:graphicData>
            </a:graphic>
          </wp:inline>
        </w:drawing>
      </w:r>
      <w:r w:rsidRPr="00590AD3">
        <w:rPr>
          <w:rFonts w:ascii="Times New Roman" w:hAnsi="Times New Roman" w:cs="Times New Roman"/>
          <w:noProof/>
          <w:sz w:val="24"/>
          <w:szCs w:val="24"/>
          <w:lang w:bidi="hi-IN"/>
        </w:rPr>
        <w:drawing>
          <wp:inline distT="0" distB="0" distL="0" distR="0">
            <wp:extent cx="5017354" cy="240686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ETHITE.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35474" cy="2463532"/>
                    </a:xfrm>
                    <a:prstGeom prst="rect">
                      <a:avLst/>
                    </a:prstGeom>
                  </pic:spPr>
                </pic:pic>
              </a:graphicData>
            </a:graphic>
          </wp:inline>
        </w:drawing>
      </w:r>
    </w:p>
    <w:p w:rsidR="00C73BD6" w:rsidRPr="00590AD3" w:rsidRDefault="00C73BD6" w:rsidP="00590AD3">
      <w:pPr>
        <w:pStyle w:val="ListParagraph"/>
        <w:keepNext/>
        <w:autoSpaceDE w:val="0"/>
        <w:autoSpaceDN w:val="0"/>
        <w:adjustRightInd w:val="0"/>
        <w:ind w:left="752"/>
        <w:jc w:val="center"/>
        <w:rPr>
          <w:rFonts w:ascii="Times New Roman" w:hAnsi="Times New Roman" w:cs="Times New Roman"/>
          <w:sz w:val="24"/>
          <w:szCs w:val="24"/>
        </w:rPr>
      </w:pPr>
      <w:r w:rsidRPr="00590AD3">
        <w:rPr>
          <w:rFonts w:ascii="Times New Roman" w:hAnsi="Times New Roman" w:cs="Times New Roman"/>
          <w:noProof/>
          <w:sz w:val="24"/>
          <w:szCs w:val="24"/>
          <w:lang w:bidi="hi-IN"/>
        </w:rPr>
        <w:drawing>
          <wp:inline distT="0" distB="0" distL="0" distR="0">
            <wp:extent cx="5109998" cy="270600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LC IMAGE.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15503" cy="2708922"/>
                    </a:xfrm>
                    <a:prstGeom prst="rect">
                      <a:avLst/>
                    </a:prstGeom>
                  </pic:spPr>
                </pic:pic>
              </a:graphicData>
            </a:graphic>
          </wp:inline>
        </w:drawing>
      </w:r>
      <w:r w:rsidRPr="00590AD3">
        <w:rPr>
          <w:rFonts w:ascii="Times New Roman" w:hAnsi="Times New Roman" w:cs="Times New Roman"/>
          <w:noProof/>
          <w:sz w:val="24"/>
          <w:szCs w:val="24"/>
          <w:lang w:bidi="hi-IN"/>
        </w:rPr>
        <w:lastRenderedPageBreak/>
        <w:drawing>
          <wp:inline distT="0" distB="0" distL="0" distR="0">
            <wp:extent cx="5059442" cy="2448911"/>
            <wp:effectExtent l="19050" t="0" r="7858"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l.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52159" cy="2445386"/>
                    </a:xfrm>
                    <a:prstGeom prst="rect">
                      <a:avLst/>
                    </a:prstGeom>
                  </pic:spPr>
                </pic:pic>
              </a:graphicData>
            </a:graphic>
          </wp:inline>
        </w:drawing>
      </w:r>
    </w:p>
    <w:p w:rsidR="00C73BD6" w:rsidRDefault="00C73BD6" w:rsidP="00590AD3">
      <w:pPr>
        <w:pStyle w:val="Caption"/>
        <w:ind w:left="752"/>
        <w:jc w:val="both"/>
        <w:rPr>
          <w:rFonts w:ascii="Times New Roman" w:eastAsia="SimSun" w:hAnsi="Times New Roman" w:cs="Times New Roman"/>
          <w:b w:val="0"/>
          <w:bCs w:val="0"/>
          <w:noProof/>
          <w:color w:val="auto"/>
          <w:sz w:val="24"/>
          <w:szCs w:val="24"/>
          <w:lang w:bidi="ar-SA"/>
        </w:rPr>
      </w:pPr>
      <w:r w:rsidRPr="00590AD3">
        <w:rPr>
          <w:rFonts w:ascii="Times New Roman" w:eastAsia="SimSun" w:hAnsi="Times New Roman" w:cs="Times New Roman"/>
          <w:b w:val="0"/>
          <w:bCs w:val="0"/>
          <w:noProof/>
          <w:color w:val="auto"/>
          <w:sz w:val="24"/>
          <w:szCs w:val="24"/>
          <w:lang w:bidi="ar-SA"/>
        </w:rPr>
        <w:t xml:space="preserve">Figure </w:t>
      </w:r>
      <w:r w:rsidR="00AA2BF2" w:rsidRPr="00590AD3">
        <w:rPr>
          <w:rFonts w:ascii="Times New Roman" w:eastAsia="SimSun" w:hAnsi="Times New Roman" w:cs="Times New Roman"/>
          <w:b w:val="0"/>
          <w:bCs w:val="0"/>
          <w:noProof/>
          <w:color w:val="auto"/>
          <w:sz w:val="24"/>
          <w:szCs w:val="24"/>
          <w:lang w:bidi="ar-SA"/>
        </w:rPr>
        <w:fldChar w:fldCharType="begin"/>
      </w:r>
      <w:r w:rsidRPr="00590AD3">
        <w:rPr>
          <w:rFonts w:ascii="Times New Roman" w:eastAsia="SimSun" w:hAnsi="Times New Roman" w:cs="Times New Roman"/>
          <w:b w:val="0"/>
          <w:bCs w:val="0"/>
          <w:noProof/>
          <w:color w:val="auto"/>
          <w:sz w:val="24"/>
          <w:szCs w:val="24"/>
          <w:lang w:bidi="ar-SA"/>
        </w:rPr>
        <w:instrText xml:space="preserve"> SEQ Figure \* ARABIC </w:instrText>
      </w:r>
      <w:r w:rsidR="00AA2BF2" w:rsidRPr="00590AD3">
        <w:rPr>
          <w:rFonts w:ascii="Times New Roman" w:eastAsia="SimSun" w:hAnsi="Times New Roman" w:cs="Times New Roman"/>
          <w:b w:val="0"/>
          <w:bCs w:val="0"/>
          <w:noProof/>
          <w:color w:val="auto"/>
          <w:sz w:val="24"/>
          <w:szCs w:val="24"/>
          <w:lang w:bidi="ar-SA"/>
        </w:rPr>
        <w:fldChar w:fldCharType="separate"/>
      </w:r>
      <w:r w:rsidRPr="00590AD3">
        <w:rPr>
          <w:rFonts w:ascii="Times New Roman" w:eastAsia="SimSun" w:hAnsi="Times New Roman" w:cs="Times New Roman"/>
          <w:b w:val="0"/>
          <w:bCs w:val="0"/>
          <w:noProof/>
          <w:color w:val="auto"/>
          <w:sz w:val="24"/>
          <w:szCs w:val="24"/>
          <w:lang w:bidi="ar-SA"/>
        </w:rPr>
        <w:t>2</w:t>
      </w:r>
      <w:r w:rsidR="00AA2BF2" w:rsidRPr="00590AD3">
        <w:rPr>
          <w:rFonts w:ascii="Times New Roman" w:eastAsia="SimSun" w:hAnsi="Times New Roman" w:cs="Times New Roman"/>
          <w:b w:val="0"/>
          <w:bCs w:val="0"/>
          <w:noProof/>
          <w:color w:val="auto"/>
          <w:sz w:val="24"/>
          <w:szCs w:val="24"/>
          <w:lang w:bidi="ar-SA"/>
        </w:rPr>
        <w:fldChar w:fldCharType="end"/>
      </w:r>
      <w:r w:rsidRPr="00590AD3">
        <w:rPr>
          <w:rFonts w:ascii="Times New Roman" w:eastAsia="SimSun" w:hAnsi="Times New Roman" w:cs="Times New Roman"/>
          <w:b w:val="0"/>
          <w:bCs w:val="0"/>
          <w:noProof/>
          <w:color w:val="auto"/>
          <w:sz w:val="24"/>
          <w:szCs w:val="24"/>
          <w:lang w:bidi="ar-SA"/>
        </w:rPr>
        <w:t xml:space="preserve"> Comparison of radiance image spectra, reflectance image spectra (QUAC and FLA</w:t>
      </w:r>
      <w:r w:rsidR="009B608C" w:rsidRPr="00590AD3">
        <w:rPr>
          <w:rFonts w:ascii="Times New Roman" w:eastAsia="SimSun" w:hAnsi="Times New Roman" w:cs="Times New Roman"/>
          <w:b w:val="0"/>
          <w:bCs w:val="0"/>
          <w:noProof/>
          <w:color w:val="auto"/>
          <w:sz w:val="24"/>
          <w:szCs w:val="24"/>
          <w:lang w:bidi="ar-SA"/>
        </w:rPr>
        <w:t>ASH) of vegetation and minerals</w:t>
      </w:r>
    </w:p>
    <w:p w:rsidR="00590AD3" w:rsidRDefault="00590AD3" w:rsidP="00590AD3">
      <w:pPr>
        <w:jc w:val="both"/>
        <w:rPr>
          <w:rFonts w:ascii="Times New Roman" w:hAnsi="Times New Roman" w:cs="Times New Roman"/>
          <w:sz w:val="24"/>
          <w:szCs w:val="24"/>
        </w:rPr>
      </w:pPr>
      <w:r w:rsidRPr="00590AD3">
        <w:rPr>
          <w:rFonts w:ascii="Times New Roman" w:hAnsi="Times New Roman" w:cs="Times New Roman"/>
          <w:sz w:val="24"/>
          <w:szCs w:val="24"/>
        </w:rPr>
        <w:t>The SWIR region 2.0 to 2.5 µm provide maximum diagnostic absorption features of all minerals (Meer et. al., 2012). There are various different with distinct alteration styles of minerals can be identified  such as  Al–OH at 2.2 µm, Mg–OH at 2.3 µm, and CaCO3 at 2.32–2.35 µm (</w:t>
      </w:r>
      <w:proofErr w:type="spellStart"/>
      <w:r w:rsidRPr="00590AD3">
        <w:rPr>
          <w:rFonts w:ascii="Times New Roman" w:hAnsi="Times New Roman" w:cs="Times New Roman"/>
          <w:sz w:val="24"/>
          <w:szCs w:val="24"/>
        </w:rPr>
        <w:t>Yokoya</w:t>
      </w:r>
      <w:proofErr w:type="spellEnd"/>
      <w:r w:rsidRPr="00590AD3">
        <w:rPr>
          <w:rFonts w:ascii="Times New Roman" w:hAnsi="Times New Roman" w:cs="Times New Roman"/>
          <w:sz w:val="24"/>
          <w:szCs w:val="24"/>
        </w:rPr>
        <w:t xml:space="preserve"> et.al., 2012) ;(</w:t>
      </w:r>
      <w:proofErr w:type="spellStart"/>
      <w:r w:rsidRPr="00590AD3">
        <w:rPr>
          <w:rFonts w:ascii="Times New Roman" w:hAnsi="Times New Roman" w:cs="Times New Roman"/>
          <w:sz w:val="24"/>
          <w:szCs w:val="24"/>
        </w:rPr>
        <w:t>Rani</w:t>
      </w:r>
      <w:proofErr w:type="spellEnd"/>
      <w:r w:rsidRPr="00590AD3">
        <w:rPr>
          <w:rFonts w:ascii="Times New Roman" w:hAnsi="Times New Roman" w:cs="Times New Roman"/>
          <w:sz w:val="24"/>
          <w:szCs w:val="24"/>
        </w:rPr>
        <w:t xml:space="preserve"> </w:t>
      </w:r>
      <w:r w:rsidRPr="00590AD3">
        <w:rPr>
          <w:rFonts w:ascii="Times New Roman" w:hAnsi="Times New Roman" w:cs="Times New Roman"/>
          <w:i/>
          <w:iCs/>
          <w:sz w:val="24"/>
          <w:szCs w:val="24"/>
        </w:rPr>
        <w:t>et.al.,</w:t>
      </w:r>
      <w:r w:rsidRPr="00590AD3">
        <w:rPr>
          <w:rFonts w:ascii="Times New Roman" w:hAnsi="Times New Roman" w:cs="Times New Roman"/>
          <w:sz w:val="24"/>
          <w:szCs w:val="24"/>
        </w:rPr>
        <w:t xml:space="preserve">2017).Clay group of minerals and micas exhibit absorption features at approximately 2.2. µm (Magendran and </w:t>
      </w:r>
      <w:proofErr w:type="spellStart"/>
      <w:r w:rsidRPr="00590AD3">
        <w:rPr>
          <w:rFonts w:ascii="Times New Roman" w:hAnsi="Times New Roman" w:cs="Times New Roman"/>
          <w:sz w:val="24"/>
          <w:szCs w:val="24"/>
        </w:rPr>
        <w:t>Sanjeevi</w:t>
      </w:r>
      <w:proofErr w:type="spellEnd"/>
      <w:r w:rsidRPr="00590AD3">
        <w:rPr>
          <w:rFonts w:ascii="Times New Roman" w:hAnsi="Times New Roman" w:cs="Times New Roman"/>
          <w:sz w:val="24"/>
          <w:szCs w:val="24"/>
        </w:rPr>
        <w:t xml:space="preserve">, </w:t>
      </w:r>
      <w:proofErr w:type="gramStart"/>
      <w:r w:rsidRPr="00590AD3">
        <w:rPr>
          <w:rFonts w:ascii="Times New Roman" w:hAnsi="Times New Roman" w:cs="Times New Roman"/>
          <w:sz w:val="24"/>
          <w:szCs w:val="24"/>
        </w:rPr>
        <w:t>2014).Slight variation in absorption features of rock exposure define</w:t>
      </w:r>
      <w:proofErr w:type="gramEnd"/>
      <w:r w:rsidRPr="00590AD3">
        <w:rPr>
          <w:rFonts w:ascii="Times New Roman" w:hAnsi="Times New Roman" w:cs="Times New Roman"/>
          <w:sz w:val="24"/>
          <w:szCs w:val="24"/>
        </w:rPr>
        <w:t xml:space="preserve"> variation in mineral composition, grain size, crystal bonding and weathering pattern. So, on the behalf of these characteristics of minerals, evaluated different atmospheric corrected spectra of different minerals and identified mineral compared with USGS spectral library. </w:t>
      </w:r>
      <w:proofErr w:type="gramStart"/>
      <w:r w:rsidRPr="00590AD3">
        <w:rPr>
          <w:rFonts w:ascii="Times New Roman" w:hAnsi="Times New Roman" w:cs="Times New Roman"/>
          <w:sz w:val="24"/>
          <w:szCs w:val="24"/>
        </w:rPr>
        <w:t>In this study montmorillonite, kaosmec, talc and goethite identified on absorption features.</w:t>
      </w:r>
      <w:proofErr w:type="gramEnd"/>
      <w:r w:rsidRPr="00590AD3">
        <w:rPr>
          <w:rFonts w:ascii="Times New Roman" w:hAnsi="Times New Roman" w:cs="Times New Roman"/>
          <w:sz w:val="24"/>
          <w:szCs w:val="24"/>
        </w:rPr>
        <w:t xml:space="preserve"> The talc and goethite mineral have shown diagnostic absorption at 2.3 µm and 0.6 µm, 0.9 µm in QUAC and FLAASH corrected images and raw image of AVIRIS-NG respectively. In QUAC and FLAASH both atmospheric method Talc have shown the effect of atmospheric absorption at sharp doublet near 2.18, 2.21 µm and 2.22, 2.31 and 2.39 µm due to bonding with OH and presence of Mg and Al respectively. </w:t>
      </w:r>
    </w:p>
    <w:p w:rsidR="00590AD3" w:rsidRDefault="00590AD3" w:rsidP="00590AD3">
      <w:pPr>
        <w:jc w:val="both"/>
        <w:rPr>
          <w:rFonts w:ascii="Times New Roman" w:hAnsi="Times New Roman" w:cs="Times New Roman"/>
          <w:sz w:val="24"/>
          <w:szCs w:val="24"/>
        </w:rPr>
      </w:pPr>
    </w:p>
    <w:p w:rsidR="00590AD3" w:rsidRPr="00590AD3" w:rsidRDefault="00590AD3" w:rsidP="00590AD3"/>
    <w:p w:rsidR="00061705" w:rsidRDefault="00061705" w:rsidP="00590AD3">
      <w:pPr>
        <w:pStyle w:val="Heading1"/>
        <w:numPr>
          <w:ilvl w:val="1"/>
          <w:numId w:val="1"/>
        </w:numPr>
        <w:tabs>
          <w:tab w:val="left" w:pos="484"/>
        </w:tabs>
        <w:jc w:val="both"/>
        <w:rPr>
          <w:rFonts w:cs="Times New Roman"/>
          <w:spacing w:val="-1"/>
        </w:rPr>
      </w:pPr>
      <w:r w:rsidRPr="00590AD3">
        <w:rPr>
          <w:rFonts w:cs="Times New Roman"/>
          <w:spacing w:val="-1"/>
        </w:rPr>
        <w:t>C</w:t>
      </w:r>
      <w:r w:rsidR="00590AD3">
        <w:rPr>
          <w:rFonts w:cs="Times New Roman"/>
          <w:spacing w:val="-1"/>
        </w:rPr>
        <w:t>ONCLUSION</w:t>
      </w:r>
    </w:p>
    <w:p w:rsidR="00590AD3" w:rsidRPr="00590AD3" w:rsidRDefault="00590AD3" w:rsidP="00590AD3"/>
    <w:p w:rsidR="00061705" w:rsidRPr="00590AD3" w:rsidRDefault="00061705" w:rsidP="00590AD3">
      <w:pPr>
        <w:jc w:val="both"/>
        <w:rPr>
          <w:rFonts w:ascii="Times New Roman" w:hAnsi="Times New Roman" w:cs="Times New Roman"/>
          <w:sz w:val="24"/>
          <w:szCs w:val="24"/>
        </w:rPr>
      </w:pPr>
    </w:p>
    <w:p w:rsidR="00C73BD6" w:rsidRPr="00590AD3" w:rsidRDefault="00C73BD6" w:rsidP="00590AD3">
      <w:pPr>
        <w:jc w:val="both"/>
        <w:rPr>
          <w:rFonts w:ascii="Times New Roman" w:hAnsi="Times New Roman" w:cs="Times New Roman"/>
          <w:sz w:val="24"/>
          <w:szCs w:val="24"/>
        </w:rPr>
      </w:pPr>
      <w:r w:rsidRPr="00590AD3">
        <w:rPr>
          <w:rFonts w:ascii="Times New Roman" w:hAnsi="Times New Roman" w:cs="Times New Roman"/>
          <w:sz w:val="24"/>
          <w:szCs w:val="24"/>
        </w:rPr>
        <w:t>Atmospheric correction is an important method to</w:t>
      </w:r>
      <w:r w:rsidR="009B608C" w:rsidRPr="00590AD3">
        <w:rPr>
          <w:rFonts w:ascii="Times New Roman" w:hAnsi="Times New Roman" w:cs="Times New Roman"/>
          <w:sz w:val="24"/>
          <w:szCs w:val="24"/>
        </w:rPr>
        <w:t xml:space="preserve"> </w:t>
      </w:r>
      <w:r w:rsidRPr="00590AD3">
        <w:rPr>
          <w:rFonts w:ascii="Times New Roman" w:hAnsi="Times New Roman" w:cs="Times New Roman"/>
          <w:sz w:val="24"/>
          <w:szCs w:val="24"/>
        </w:rPr>
        <w:t>identify the accurate spectral signatures of various minerals/materials. Due to presence of water vapor and gases in atmosphere raw image contain many absorption features. Here applied QUAC and FLAASH models to remove effects of gases and water vapor absorption. The FLAASH corrected talc mineral spectra shows absorption 2.39(dolomite),</w:t>
      </w:r>
      <w:r w:rsidR="009B608C" w:rsidRPr="00590AD3">
        <w:rPr>
          <w:rFonts w:ascii="Times New Roman" w:hAnsi="Times New Roman" w:cs="Times New Roman"/>
          <w:sz w:val="24"/>
          <w:szCs w:val="24"/>
        </w:rPr>
        <w:t xml:space="preserve"> </w:t>
      </w:r>
      <w:r w:rsidRPr="00590AD3">
        <w:rPr>
          <w:rFonts w:ascii="Times New Roman" w:hAnsi="Times New Roman" w:cs="Times New Roman"/>
          <w:sz w:val="24"/>
          <w:szCs w:val="24"/>
        </w:rPr>
        <w:t>2.01(CO2), 0.96 (goethite) and at 0.46 (goethite) but QUAC shows only single minor absorption. On behalf of this result conclusion is that FLAASH have much better capability to discriminate spectral features of the object compare to QUAC based corrected image.</w:t>
      </w:r>
      <w:r w:rsidR="009B608C" w:rsidRPr="00590AD3">
        <w:rPr>
          <w:rFonts w:ascii="Times New Roman" w:hAnsi="Times New Roman" w:cs="Times New Roman"/>
          <w:sz w:val="24"/>
          <w:szCs w:val="24"/>
        </w:rPr>
        <w:t xml:space="preserve"> </w:t>
      </w:r>
      <w:r w:rsidRPr="00590AD3">
        <w:rPr>
          <w:rFonts w:ascii="Times New Roman" w:hAnsi="Times New Roman" w:cs="Times New Roman"/>
          <w:sz w:val="24"/>
          <w:szCs w:val="24"/>
        </w:rPr>
        <w:t xml:space="preserve">The conclusion on the basis of comparison of </w:t>
      </w:r>
      <w:proofErr w:type="gramStart"/>
      <w:r w:rsidRPr="00590AD3">
        <w:rPr>
          <w:rFonts w:ascii="Times New Roman" w:hAnsi="Times New Roman" w:cs="Times New Roman"/>
          <w:sz w:val="24"/>
          <w:szCs w:val="24"/>
        </w:rPr>
        <w:t>raw(</w:t>
      </w:r>
      <w:proofErr w:type="gramEnd"/>
      <w:r w:rsidRPr="00590AD3">
        <w:rPr>
          <w:rFonts w:ascii="Times New Roman" w:hAnsi="Times New Roman" w:cs="Times New Roman"/>
          <w:sz w:val="24"/>
          <w:szCs w:val="24"/>
        </w:rPr>
        <w:t xml:space="preserve">Radiant), QUAC and FLAASH with respect to USGS spectral library, FLAASH provides better result compare to QUAC.  </w:t>
      </w:r>
    </w:p>
    <w:p w:rsidR="00061705" w:rsidRPr="00590AD3" w:rsidRDefault="00061705" w:rsidP="00590AD3">
      <w:pPr>
        <w:jc w:val="both"/>
        <w:rPr>
          <w:rFonts w:ascii="Times New Roman" w:hAnsi="Times New Roman" w:cs="Times New Roman"/>
          <w:sz w:val="24"/>
          <w:szCs w:val="24"/>
        </w:rPr>
      </w:pPr>
    </w:p>
    <w:p w:rsidR="00AE082F" w:rsidRPr="00590AD3" w:rsidRDefault="00AE082F" w:rsidP="00590AD3">
      <w:pPr>
        <w:spacing w:before="7"/>
        <w:jc w:val="both"/>
        <w:rPr>
          <w:rFonts w:ascii="Times New Roman" w:eastAsia="Times New Roman" w:hAnsi="Times New Roman" w:cs="Times New Roman"/>
          <w:b/>
          <w:bCs/>
          <w:sz w:val="24"/>
          <w:szCs w:val="24"/>
        </w:rPr>
      </w:pPr>
    </w:p>
    <w:p w:rsidR="00AE082F" w:rsidRDefault="00724A3D" w:rsidP="00590AD3">
      <w:pPr>
        <w:pStyle w:val="Heading1"/>
        <w:tabs>
          <w:tab w:val="left" w:pos="484"/>
        </w:tabs>
        <w:ind w:firstLine="0"/>
        <w:jc w:val="both"/>
        <w:rPr>
          <w:rFonts w:cs="Times New Roman"/>
          <w:spacing w:val="-1"/>
        </w:rPr>
      </w:pPr>
      <w:r w:rsidRPr="00590AD3">
        <w:rPr>
          <w:rFonts w:cs="Times New Roman"/>
          <w:spacing w:val="-1"/>
        </w:rPr>
        <w:t>R</w:t>
      </w:r>
      <w:r w:rsidR="00590AD3">
        <w:rPr>
          <w:rFonts w:cs="Times New Roman"/>
          <w:spacing w:val="-1"/>
        </w:rPr>
        <w:t>EFERENCES</w:t>
      </w:r>
    </w:p>
    <w:p w:rsidR="00590AD3" w:rsidRPr="00590AD3" w:rsidRDefault="00590AD3" w:rsidP="00590AD3"/>
    <w:p w:rsidR="00B152B0" w:rsidRPr="00590AD3" w:rsidRDefault="00B152B0" w:rsidP="00590AD3">
      <w:pPr>
        <w:pStyle w:val="Heading1"/>
        <w:jc w:val="both"/>
        <w:rPr>
          <w:rFonts w:cs="Times New Roman"/>
        </w:rPr>
      </w:pPr>
    </w:p>
    <w:p w:rsidR="00724A3D" w:rsidRPr="00590AD3" w:rsidRDefault="00AA2BF2" w:rsidP="00590AD3">
      <w:pPr>
        <w:pStyle w:val="BodyText"/>
        <w:tabs>
          <w:tab w:val="left" w:pos="7703"/>
        </w:tabs>
        <w:spacing w:before="3"/>
        <w:ind w:right="123"/>
        <w:jc w:val="both"/>
        <w:rPr>
          <w:rFonts w:cs="Times New Roman"/>
          <w:spacing w:val="-2"/>
        </w:rPr>
      </w:pPr>
      <w:r w:rsidRPr="00590AD3">
        <w:rPr>
          <w:rFonts w:cs="Times New Roman"/>
          <w:spacing w:val="-2"/>
        </w:rPr>
        <w:lastRenderedPageBreak/>
        <w:fldChar w:fldCharType="begin" w:fldLock="1"/>
      </w:r>
      <w:r w:rsidR="00724A3D" w:rsidRPr="00590AD3">
        <w:rPr>
          <w:rFonts w:cs="Times New Roman"/>
          <w:spacing w:val="-2"/>
        </w:rPr>
        <w:instrText xml:space="preserve">ADDIN Mendeley Bibliography CSL_BIBLIOGRAPHY </w:instrText>
      </w:r>
      <w:r w:rsidRPr="00590AD3">
        <w:rPr>
          <w:rFonts w:cs="Times New Roman"/>
          <w:spacing w:val="-2"/>
        </w:rPr>
        <w:fldChar w:fldCharType="separate"/>
      </w:r>
      <w:r w:rsidR="00724A3D" w:rsidRPr="00590AD3">
        <w:rPr>
          <w:rFonts w:cs="Times New Roman"/>
          <w:spacing w:val="-2"/>
        </w:rPr>
        <w:t xml:space="preserve">A. Berk et al., “Exploiting MODTRAN radiation transport for atmospheric correction: The FLAASH algorithm,” Proc. 5th Int. Conf. Inf. Fusion, FUSION 2002, vol. 2, no. </w:t>
      </w:r>
      <w:proofErr w:type="gramStart"/>
      <w:r w:rsidR="00724A3D" w:rsidRPr="00590AD3">
        <w:rPr>
          <w:rFonts w:cs="Times New Roman"/>
          <w:spacing w:val="-2"/>
        </w:rPr>
        <w:t>February, pp. 798–803, 2002.</w:t>
      </w:r>
      <w:proofErr w:type="gramEnd"/>
    </w:p>
    <w:p w:rsidR="007150A6" w:rsidRPr="00590AD3" w:rsidRDefault="007150A6" w:rsidP="00590AD3">
      <w:pPr>
        <w:pStyle w:val="BodyText"/>
        <w:tabs>
          <w:tab w:val="left" w:pos="7703"/>
        </w:tabs>
        <w:spacing w:before="3"/>
        <w:ind w:right="123"/>
        <w:jc w:val="both"/>
        <w:rPr>
          <w:rFonts w:cs="Times New Roman"/>
          <w:spacing w:val="-2"/>
        </w:rPr>
      </w:pPr>
      <w:proofErr w:type="gramStart"/>
      <w:r w:rsidRPr="00590AD3">
        <w:rPr>
          <w:rFonts w:cs="Times New Roman"/>
          <w:spacing w:val="-2"/>
        </w:rPr>
        <w:t>B.-C. Gao and A. F. H. Goetz, “Column atmospheric water vapor and vegetation liquid water retrievals from Airborne Imaging Spectrometer data,” J. Geophys.</w:t>
      </w:r>
      <w:proofErr w:type="gramEnd"/>
      <w:r w:rsidRPr="00590AD3">
        <w:rPr>
          <w:rFonts w:cs="Times New Roman"/>
          <w:spacing w:val="-2"/>
        </w:rPr>
        <w:t xml:space="preserve"> </w:t>
      </w:r>
      <w:proofErr w:type="gramStart"/>
      <w:r w:rsidRPr="00590AD3">
        <w:rPr>
          <w:rFonts w:cs="Times New Roman"/>
          <w:spacing w:val="-2"/>
        </w:rPr>
        <w:t>Res., vol. 95, no.</w:t>
      </w:r>
      <w:proofErr w:type="gramEnd"/>
      <w:r w:rsidRPr="00590AD3">
        <w:rPr>
          <w:rFonts w:cs="Times New Roman"/>
          <w:spacing w:val="-2"/>
        </w:rPr>
        <w:t xml:space="preserve"> </w:t>
      </w:r>
      <w:proofErr w:type="gramStart"/>
      <w:r w:rsidRPr="00590AD3">
        <w:rPr>
          <w:rFonts w:cs="Times New Roman"/>
          <w:spacing w:val="-2"/>
        </w:rPr>
        <w:t>D4, p. 3549, 1990.</w:t>
      </w:r>
      <w:proofErr w:type="gramEnd"/>
    </w:p>
    <w:p w:rsidR="00724A3D" w:rsidRPr="00590AD3" w:rsidRDefault="00724A3D" w:rsidP="00590AD3">
      <w:pPr>
        <w:pStyle w:val="BodyText"/>
        <w:tabs>
          <w:tab w:val="left" w:pos="7703"/>
        </w:tabs>
        <w:spacing w:before="3"/>
        <w:ind w:right="123"/>
        <w:jc w:val="both"/>
        <w:rPr>
          <w:rFonts w:cs="Times New Roman"/>
          <w:spacing w:val="-2"/>
        </w:rPr>
      </w:pPr>
      <w:r w:rsidRPr="00590AD3">
        <w:rPr>
          <w:rFonts w:cs="Times New Roman"/>
          <w:spacing w:val="-2"/>
        </w:rPr>
        <w:t>E. Ben-Dor, T. Malthus, A. Plaza, and D. Schläpfer, Hyperspectral Remote Sensing. 2013.</w:t>
      </w:r>
    </w:p>
    <w:p w:rsidR="00724A3D" w:rsidRPr="00590AD3" w:rsidRDefault="00724A3D" w:rsidP="00590AD3">
      <w:pPr>
        <w:pStyle w:val="BodyText"/>
        <w:tabs>
          <w:tab w:val="left" w:pos="7703"/>
        </w:tabs>
        <w:spacing w:before="3"/>
        <w:ind w:right="123"/>
        <w:jc w:val="both"/>
        <w:rPr>
          <w:rFonts w:cs="Times New Roman"/>
          <w:spacing w:val="-2"/>
        </w:rPr>
      </w:pPr>
      <w:r w:rsidRPr="00590AD3">
        <w:rPr>
          <w:rFonts w:cs="Times New Roman"/>
          <w:spacing w:val="-2"/>
        </w:rPr>
        <w:t>W. Verhoef, Theory of radiative transfer models applied in optical remote sensing of vegetation canopies. 1998.</w:t>
      </w:r>
    </w:p>
    <w:p w:rsidR="007150A6" w:rsidRPr="00590AD3" w:rsidRDefault="007150A6" w:rsidP="00590AD3">
      <w:pPr>
        <w:pStyle w:val="BodyText"/>
        <w:tabs>
          <w:tab w:val="left" w:pos="7703"/>
        </w:tabs>
        <w:spacing w:before="3"/>
        <w:ind w:right="123"/>
        <w:jc w:val="both"/>
        <w:rPr>
          <w:rFonts w:cs="Times New Roman"/>
          <w:spacing w:val="-2"/>
        </w:rPr>
      </w:pPr>
      <w:r w:rsidRPr="00590AD3">
        <w:rPr>
          <w:rFonts w:cs="Times New Roman"/>
          <w:spacing w:val="-2"/>
        </w:rPr>
        <w:t xml:space="preserve">Elvidge, D.E., “Visible and near infrared reflectance characteristics of dry plant materials,” Remote Sens. Environ., vol. 11, p. </w:t>
      </w:r>
      <w:proofErr w:type="gramStart"/>
      <w:r w:rsidRPr="00590AD3">
        <w:rPr>
          <w:rFonts w:cs="Times New Roman"/>
          <w:spacing w:val="-2"/>
        </w:rPr>
        <w:t>1775e1795.,</w:t>
      </w:r>
      <w:proofErr w:type="gramEnd"/>
      <w:r w:rsidRPr="00590AD3">
        <w:rPr>
          <w:rFonts w:cs="Times New Roman"/>
          <w:spacing w:val="-2"/>
        </w:rPr>
        <w:t xml:space="preserve"> 1990.</w:t>
      </w:r>
    </w:p>
    <w:p w:rsidR="007150A6" w:rsidRPr="00590AD3" w:rsidRDefault="007150A6" w:rsidP="00590AD3">
      <w:pPr>
        <w:pStyle w:val="BodyText"/>
        <w:tabs>
          <w:tab w:val="left" w:pos="7703"/>
        </w:tabs>
        <w:spacing w:before="3"/>
        <w:ind w:right="123"/>
        <w:jc w:val="both"/>
        <w:rPr>
          <w:rFonts w:cs="Times New Roman"/>
          <w:spacing w:val="-2"/>
        </w:rPr>
      </w:pPr>
      <w:r w:rsidRPr="00590AD3">
        <w:rPr>
          <w:rFonts w:cs="Times New Roman"/>
          <w:spacing w:val="-2"/>
        </w:rPr>
        <w:t>F. D. V. D. Meer et al., “International Journal of Applied Earth Observation and Geoinformation Multi- and hyperspectral geologic remote sensing : A review,” Int. J. Appl. Earth Obs. Geoinf., vol. 14, no. 1, pp. 112–128, 2012.</w:t>
      </w:r>
    </w:p>
    <w:p w:rsidR="007150A6" w:rsidRPr="00590AD3" w:rsidRDefault="007150A6" w:rsidP="00590AD3">
      <w:pPr>
        <w:pStyle w:val="BodyText"/>
        <w:tabs>
          <w:tab w:val="left" w:pos="7703"/>
        </w:tabs>
        <w:spacing w:before="3"/>
        <w:ind w:right="123"/>
        <w:jc w:val="both"/>
        <w:rPr>
          <w:rFonts w:cs="Times New Roman"/>
          <w:spacing w:val="-2"/>
        </w:rPr>
      </w:pPr>
      <w:r w:rsidRPr="00590AD3">
        <w:rPr>
          <w:rFonts w:cs="Times New Roman"/>
          <w:spacing w:val="-2"/>
        </w:rPr>
        <w:t>J. C. Mars and L. C. Rowan, “assessment of new ASTER SWIR surface re fl ectance data products for spectroscopic mapping of rocks and minerals,” Remote Sens. Environ., vol. 114, no. 9, pp. 2011–2025, 2011.</w:t>
      </w:r>
    </w:p>
    <w:p w:rsidR="007150A6" w:rsidRPr="00590AD3" w:rsidRDefault="007150A6" w:rsidP="00590AD3">
      <w:pPr>
        <w:pStyle w:val="BodyText"/>
        <w:tabs>
          <w:tab w:val="left" w:pos="7703"/>
        </w:tabs>
        <w:spacing w:before="3"/>
        <w:ind w:right="123"/>
        <w:jc w:val="both"/>
        <w:rPr>
          <w:rFonts w:cs="Times New Roman"/>
          <w:spacing w:val="-2"/>
        </w:rPr>
      </w:pPr>
      <w:r w:rsidRPr="00590AD3">
        <w:rPr>
          <w:rFonts w:cs="Times New Roman"/>
          <w:spacing w:val="-2"/>
        </w:rPr>
        <w:t xml:space="preserve">N. Rani, V. Ravibabu, and T. Singh, “Geoscience Frontiers Evaluation of atmospheric corrections on hyperspectral data with special reference to mineral mapping,” Geosci. </w:t>
      </w:r>
      <w:proofErr w:type="gramStart"/>
      <w:r w:rsidRPr="00590AD3">
        <w:rPr>
          <w:rFonts w:cs="Times New Roman"/>
          <w:spacing w:val="-2"/>
        </w:rPr>
        <w:t>Front., vol. 8, no. 4, pp. 797–808, 2017.</w:t>
      </w:r>
      <w:proofErr w:type="gramEnd"/>
    </w:p>
    <w:p w:rsidR="00724A3D" w:rsidRPr="00590AD3" w:rsidRDefault="00724A3D" w:rsidP="00590AD3">
      <w:pPr>
        <w:pStyle w:val="BodyText"/>
        <w:tabs>
          <w:tab w:val="left" w:pos="7703"/>
        </w:tabs>
        <w:spacing w:before="3"/>
        <w:ind w:right="123"/>
        <w:jc w:val="both"/>
        <w:rPr>
          <w:rFonts w:cs="Times New Roman"/>
          <w:spacing w:val="-2"/>
        </w:rPr>
      </w:pPr>
      <w:r w:rsidRPr="00590AD3">
        <w:rPr>
          <w:rFonts w:cs="Times New Roman"/>
          <w:spacing w:val="-2"/>
        </w:rPr>
        <w:t xml:space="preserve">N. Rani, V. Ravibabu, and T. Singh, “Evaluation of atmospheric corrections on hyperspectral data with special reference to mineral mapping,” Geosci. </w:t>
      </w:r>
      <w:proofErr w:type="gramStart"/>
      <w:r w:rsidRPr="00590AD3">
        <w:rPr>
          <w:rFonts w:cs="Times New Roman"/>
          <w:spacing w:val="-2"/>
        </w:rPr>
        <w:t>Front., vol. 8, no. 4, pp. 797–808, 2017.</w:t>
      </w:r>
      <w:proofErr w:type="gramEnd"/>
    </w:p>
    <w:p w:rsidR="007150A6" w:rsidRPr="00590AD3" w:rsidRDefault="007150A6" w:rsidP="00590AD3">
      <w:pPr>
        <w:pStyle w:val="BodyText"/>
        <w:tabs>
          <w:tab w:val="left" w:pos="7703"/>
        </w:tabs>
        <w:spacing w:before="3"/>
        <w:ind w:right="123"/>
        <w:jc w:val="both"/>
        <w:rPr>
          <w:rFonts w:cs="Times New Roman"/>
          <w:spacing w:val="-2"/>
        </w:rPr>
      </w:pPr>
      <w:r w:rsidRPr="00590AD3">
        <w:rPr>
          <w:rFonts w:cs="Times New Roman"/>
          <w:spacing w:val="-2"/>
        </w:rPr>
        <w:t>N. Yokoya, J. C. W. Chan, and K. Segl, “Potential of resolution-enhanced hyperspectral data for mineral mapping using simulated EnMAP and Sentinel-2 images,” Remote Sens., vol. 8, no. 3, 2016.</w:t>
      </w:r>
    </w:p>
    <w:p w:rsidR="00724A3D" w:rsidRPr="00590AD3" w:rsidRDefault="00724A3D" w:rsidP="00590AD3">
      <w:pPr>
        <w:pStyle w:val="BodyText"/>
        <w:tabs>
          <w:tab w:val="left" w:pos="7703"/>
        </w:tabs>
        <w:spacing w:before="3"/>
        <w:ind w:right="123"/>
        <w:jc w:val="both"/>
        <w:rPr>
          <w:rFonts w:cs="Times New Roman"/>
          <w:spacing w:val="-2"/>
        </w:rPr>
      </w:pPr>
      <w:r w:rsidRPr="00590AD3">
        <w:rPr>
          <w:rFonts w:cs="Times New Roman"/>
          <w:spacing w:val="-2"/>
        </w:rPr>
        <w:t xml:space="preserve">R. Richter, D. Schläpfer, and A. Müller, “Operational Atmospheric Correction for Imaging Spectrometers Accounting for the Smile Effect,” IEEE Trans. Geosci. </w:t>
      </w:r>
      <w:proofErr w:type="gramStart"/>
      <w:r w:rsidRPr="00590AD3">
        <w:rPr>
          <w:rFonts w:cs="Times New Roman"/>
          <w:spacing w:val="-2"/>
        </w:rPr>
        <w:t>Remote Sens., vol. 49, no. 5, pp. 1772–1780, 2011.</w:t>
      </w:r>
      <w:proofErr w:type="gramEnd"/>
    </w:p>
    <w:p w:rsidR="00724A3D" w:rsidRPr="00590AD3" w:rsidRDefault="00724A3D" w:rsidP="00590AD3">
      <w:pPr>
        <w:pStyle w:val="BodyText"/>
        <w:tabs>
          <w:tab w:val="left" w:pos="7703"/>
        </w:tabs>
        <w:spacing w:before="3"/>
        <w:ind w:right="123"/>
        <w:jc w:val="both"/>
        <w:rPr>
          <w:rFonts w:cs="Times New Roman"/>
          <w:spacing w:val="-2"/>
        </w:rPr>
      </w:pPr>
      <w:proofErr w:type="gramStart"/>
      <w:r w:rsidRPr="00590AD3">
        <w:rPr>
          <w:rFonts w:cs="Times New Roman"/>
          <w:spacing w:val="-2"/>
        </w:rPr>
        <w:t>R. W. Lillesand, T.M. and Kiefer, Remote Sensing and Image Interpretation.</w:t>
      </w:r>
      <w:proofErr w:type="gramEnd"/>
      <w:r w:rsidRPr="00590AD3">
        <w:rPr>
          <w:rFonts w:cs="Times New Roman"/>
          <w:spacing w:val="-2"/>
        </w:rPr>
        <w:t xml:space="preserve"> </w:t>
      </w:r>
      <w:proofErr w:type="gramStart"/>
      <w:r w:rsidRPr="00590AD3">
        <w:rPr>
          <w:rFonts w:cs="Times New Roman"/>
          <w:spacing w:val="-2"/>
        </w:rPr>
        <w:t>John Wiley &amp; Sons, Inc. 1999.</w:t>
      </w:r>
      <w:proofErr w:type="gramEnd"/>
    </w:p>
    <w:p w:rsidR="00724A3D" w:rsidRPr="00590AD3" w:rsidRDefault="00724A3D" w:rsidP="00590AD3">
      <w:pPr>
        <w:pStyle w:val="BodyText"/>
        <w:tabs>
          <w:tab w:val="left" w:pos="7703"/>
        </w:tabs>
        <w:spacing w:before="3"/>
        <w:ind w:right="123"/>
        <w:jc w:val="both"/>
        <w:rPr>
          <w:rFonts w:cs="Times New Roman"/>
          <w:spacing w:val="-2"/>
        </w:rPr>
      </w:pPr>
      <w:proofErr w:type="gramStart"/>
      <w:r w:rsidRPr="00590AD3">
        <w:rPr>
          <w:rFonts w:cs="Times New Roman"/>
          <w:spacing w:val="-2"/>
        </w:rPr>
        <w:t>R. N. Clark, “Spectroscopy of Rocks and Minerals, and Principles of Spectroscopy,” 1999.</w:t>
      </w:r>
      <w:proofErr w:type="gramEnd"/>
    </w:p>
    <w:p w:rsidR="00724A3D" w:rsidRPr="00590AD3" w:rsidRDefault="00724A3D" w:rsidP="00590AD3">
      <w:pPr>
        <w:pStyle w:val="BodyText"/>
        <w:tabs>
          <w:tab w:val="left" w:pos="7703"/>
        </w:tabs>
        <w:spacing w:before="3"/>
        <w:ind w:right="123"/>
        <w:jc w:val="both"/>
        <w:rPr>
          <w:rFonts w:cs="Times New Roman"/>
          <w:spacing w:val="-2"/>
        </w:rPr>
      </w:pPr>
      <w:proofErr w:type="gramStart"/>
      <w:r w:rsidRPr="00590AD3">
        <w:rPr>
          <w:rFonts w:cs="Times New Roman"/>
          <w:spacing w:val="-2"/>
        </w:rPr>
        <w:t>Geological Survey of India-Didstrict Report., “Geology and minerals resources of Bhilwar district,” 1977.</w:t>
      </w:r>
      <w:proofErr w:type="gramEnd"/>
    </w:p>
    <w:p w:rsidR="00724A3D" w:rsidRPr="00590AD3" w:rsidRDefault="00724A3D" w:rsidP="00590AD3">
      <w:pPr>
        <w:pStyle w:val="BodyText"/>
        <w:tabs>
          <w:tab w:val="left" w:pos="7703"/>
        </w:tabs>
        <w:spacing w:before="3"/>
        <w:ind w:right="123"/>
        <w:jc w:val="both"/>
        <w:rPr>
          <w:rFonts w:cs="Times New Roman"/>
          <w:spacing w:val="-2"/>
        </w:rPr>
      </w:pPr>
      <w:r w:rsidRPr="00590AD3">
        <w:rPr>
          <w:rFonts w:cs="Times New Roman"/>
          <w:spacing w:val="-2"/>
        </w:rPr>
        <w:t xml:space="preserve">T. Magendran and S. Sanjeevi, “Hyperion image analysis and linear spectral unmixing to evaluate the grades of iron ores in parts of </w:t>
      </w:r>
      <w:proofErr w:type="gramStart"/>
      <w:r w:rsidRPr="00590AD3">
        <w:rPr>
          <w:rFonts w:cs="Times New Roman"/>
          <w:spacing w:val="-2"/>
        </w:rPr>
        <w:t>Noamundi ,</w:t>
      </w:r>
      <w:proofErr w:type="gramEnd"/>
      <w:r w:rsidRPr="00590AD3">
        <w:rPr>
          <w:rFonts w:cs="Times New Roman"/>
          <w:spacing w:val="-2"/>
        </w:rPr>
        <w:t xml:space="preserve"> Eastern India,” Int. J. Appl. Earth Obs. Geoinf., vol. 26, pp. 413–426, 2014.</w:t>
      </w:r>
    </w:p>
    <w:p w:rsidR="00724A3D" w:rsidRPr="00590AD3" w:rsidRDefault="00AA2BF2" w:rsidP="00590AD3">
      <w:pPr>
        <w:pStyle w:val="BodyText"/>
        <w:tabs>
          <w:tab w:val="left" w:pos="7703"/>
        </w:tabs>
        <w:spacing w:before="3"/>
        <w:ind w:right="123"/>
        <w:jc w:val="both"/>
        <w:rPr>
          <w:rFonts w:cs="Times New Roman"/>
          <w:spacing w:val="-2"/>
        </w:rPr>
      </w:pPr>
      <w:r w:rsidRPr="00590AD3">
        <w:rPr>
          <w:rFonts w:cs="Times New Roman"/>
          <w:spacing w:val="-2"/>
        </w:rPr>
        <w:fldChar w:fldCharType="end"/>
      </w:r>
    </w:p>
    <w:sectPr w:rsidR="00724A3D" w:rsidRPr="00590AD3" w:rsidSect="00590AD3">
      <w:pgSz w:w="11910" w:h="16840" w:code="9"/>
      <w:pgMar w:top="1473" w:right="1238" w:bottom="1238" w:left="136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471" w:rsidRDefault="00B74471" w:rsidP="006B6999">
      <w:r>
        <w:separator/>
      </w:r>
    </w:p>
  </w:endnote>
  <w:endnote w:type="continuationSeparator" w:id="0">
    <w:p w:rsidR="00B74471" w:rsidRDefault="00B74471" w:rsidP="006B6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Serif">
    <w:altName w:val="MS Mincho"/>
    <w:charset w:val="80"/>
    <w:family w:val="auto"/>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Serif-Bold">
    <w:altName w:val="MS Mincho"/>
    <w:charset w:val="80"/>
    <w:family w:val="auto"/>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471" w:rsidRDefault="00B74471" w:rsidP="006B6999">
      <w:r>
        <w:separator/>
      </w:r>
    </w:p>
  </w:footnote>
  <w:footnote w:type="continuationSeparator" w:id="0">
    <w:p w:rsidR="00B74471" w:rsidRDefault="00B74471" w:rsidP="006B6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677C"/>
    <w:multiLevelType w:val="multilevel"/>
    <w:tmpl w:val="DB1C73E0"/>
    <w:lvl w:ilvl="0">
      <w:start w:val="1"/>
      <w:numFmt w:val="decimal"/>
      <w:lvlText w:val="%1."/>
      <w:lvlJc w:val="left"/>
      <w:pPr>
        <w:ind w:left="752" w:hanging="302"/>
      </w:pPr>
      <w:rPr>
        <w:rFonts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1">
    <w:nsid w:val="15A16584"/>
    <w:multiLevelType w:val="hybridMultilevel"/>
    <w:tmpl w:val="9574279A"/>
    <w:lvl w:ilvl="0" w:tplc="8F0A10A0">
      <w:start w:val="1"/>
      <w:numFmt w:val="decimal"/>
      <w:lvlText w:val="4.%1"/>
      <w:lvlJc w:val="left"/>
      <w:pPr>
        <w:ind w:left="630"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
    <w:nsid w:val="315016EA"/>
    <w:multiLevelType w:val="multilevel"/>
    <w:tmpl w:val="0C6AC380"/>
    <w:lvl w:ilvl="0">
      <w:start w:val="1"/>
      <w:numFmt w:val="decimal"/>
      <w:lvlText w:val="1.5.%1"/>
      <w:lvlJc w:val="left"/>
      <w:pPr>
        <w:ind w:left="752" w:hanging="302"/>
      </w:pPr>
      <w:rPr>
        <w:rFonts w:hint="default"/>
        <w:b w:val="0"/>
        <w:bCs w:val="0"/>
        <w:i w:val="0"/>
        <w:iCs w:val="0"/>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3">
    <w:nsid w:val="3501315B"/>
    <w:multiLevelType w:val="multilevel"/>
    <w:tmpl w:val="86FE3DDC"/>
    <w:lvl w:ilvl="0">
      <w:start w:val="1"/>
      <w:numFmt w:val="decimal"/>
      <w:lvlText w:val="1.5.%1"/>
      <w:lvlJc w:val="left"/>
      <w:pPr>
        <w:ind w:left="752" w:hanging="302"/>
      </w:pPr>
      <w:rPr>
        <w:rFonts w:hint="default"/>
        <w:b w:val="0"/>
        <w:bCs w:val="0"/>
        <w:i w:val="0"/>
        <w:iCs w:val="0"/>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abstractNum w:abstractNumId="4">
    <w:nsid w:val="4C094BA6"/>
    <w:multiLevelType w:val="hybridMultilevel"/>
    <w:tmpl w:val="D36A2E1E"/>
    <w:lvl w:ilvl="0" w:tplc="A572A940">
      <w:start w:val="1"/>
      <w:numFmt w:val="decimal"/>
      <w:lvlText w:val="1.5.%1"/>
      <w:lvlJc w:val="left"/>
      <w:pPr>
        <w:ind w:left="1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useFELayout/>
  </w:compat>
  <w:rsids>
    <w:rsidRoot w:val="00AC43AD"/>
    <w:rsid w:val="0004629D"/>
    <w:rsid w:val="00061705"/>
    <w:rsid w:val="0008649A"/>
    <w:rsid w:val="000A420D"/>
    <w:rsid w:val="000A6646"/>
    <w:rsid w:val="000B0BD7"/>
    <w:rsid w:val="00145AFB"/>
    <w:rsid w:val="00181813"/>
    <w:rsid w:val="001E05A2"/>
    <w:rsid w:val="002870CE"/>
    <w:rsid w:val="002B3DB7"/>
    <w:rsid w:val="002B71E2"/>
    <w:rsid w:val="002D289C"/>
    <w:rsid w:val="0034196C"/>
    <w:rsid w:val="00352ED8"/>
    <w:rsid w:val="0036613D"/>
    <w:rsid w:val="00436883"/>
    <w:rsid w:val="004C1FBB"/>
    <w:rsid w:val="00513D3D"/>
    <w:rsid w:val="00524567"/>
    <w:rsid w:val="00524FA9"/>
    <w:rsid w:val="00560B75"/>
    <w:rsid w:val="00590AD3"/>
    <w:rsid w:val="006331E7"/>
    <w:rsid w:val="00674C96"/>
    <w:rsid w:val="00690161"/>
    <w:rsid w:val="006A3AAE"/>
    <w:rsid w:val="006B67CF"/>
    <w:rsid w:val="006B6999"/>
    <w:rsid w:val="007150A6"/>
    <w:rsid w:val="00724A3D"/>
    <w:rsid w:val="0074582C"/>
    <w:rsid w:val="007502AD"/>
    <w:rsid w:val="00752FE7"/>
    <w:rsid w:val="007F5710"/>
    <w:rsid w:val="008A1852"/>
    <w:rsid w:val="008E547E"/>
    <w:rsid w:val="00911BF8"/>
    <w:rsid w:val="0094041C"/>
    <w:rsid w:val="009A79FA"/>
    <w:rsid w:val="009B608C"/>
    <w:rsid w:val="009C121E"/>
    <w:rsid w:val="009C6F98"/>
    <w:rsid w:val="00A13677"/>
    <w:rsid w:val="00A16D36"/>
    <w:rsid w:val="00A21E60"/>
    <w:rsid w:val="00A37A80"/>
    <w:rsid w:val="00A529B6"/>
    <w:rsid w:val="00AA2BF2"/>
    <w:rsid w:val="00AB7945"/>
    <w:rsid w:val="00AC43AD"/>
    <w:rsid w:val="00AC79B4"/>
    <w:rsid w:val="00AE082F"/>
    <w:rsid w:val="00B152B0"/>
    <w:rsid w:val="00B24E71"/>
    <w:rsid w:val="00B53850"/>
    <w:rsid w:val="00B74471"/>
    <w:rsid w:val="00B853EE"/>
    <w:rsid w:val="00B86795"/>
    <w:rsid w:val="00C50AC6"/>
    <w:rsid w:val="00C73BD6"/>
    <w:rsid w:val="00C942B9"/>
    <w:rsid w:val="00D567FC"/>
    <w:rsid w:val="00DD38F9"/>
    <w:rsid w:val="00DD490C"/>
    <w:rsid w:val="00DE1E82"/>
    <w:rsid w:val="00E5664C"/>
    <w:rsid w:val="00ED0A89"/>
    <w:rsid w:val="00ED1339"/>
    <w:rsid w:val="00F0039F"/>
    <w:rsid w:val="00FB019C"/>
    <w:rsid w:val="00FC4EAE"/>
    <w:rsid w:val="00FC4EEB"/>
    <w:rsid w:val="106317C1"/>
    <w:rsid w:val="23776D05"/>
    <w:rsid w:val="64EF35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79B4"/>
    <w:pPr>
      <w:widowControl w:val="0"/>
    </w:pPr>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uiPriority w:val="9"/>
    <w:qFormat/>
    <w:rsid w:val="00AC79B4"/>
    <w:pPr>
      <w:ind w:left="484" w:hanging="36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79B4"/>
    <w:pPr>
      <w:ind w:left="119"/>
    </w:pPr>
    <w:rPr>
      <w:rFonts w:ascii="Times New Roman" w:eastAsia="Times New Roman" w:hAnsi="Times New Roman"/>
      <w:sz w:val="24"/>
      <w:szCs w:val="24"/>
    </w:rPr>
  </w:style>
  <w:style w:type="paragraph" w:styleId="Footer">
    <w:name w:val="footer"/>
    <w:basedOn w:val="Normal"/>
    <w:link w:val="FooterChar"/>
    <w:uiPriority w:val="99"/>
    <w:unhideWhenUsed/>
    <w:rsid w:val="00AC79B4"/>
    <w:pPr>
      <w:tabs>
        <w:tab w:val="center" w:pos="4513"/>
        <w:tab w:val="right" w:pos="9026"/>
      </w:tabs>
      <w:snapToGrid w:val="0"/>
    </w:pPr>
  </w:style>
  <w:style w:type="paragraph" w:styleId="Header">
    <w:name w:val="header"/>
    <w:basedOn w:val="Normal"/>
    <w:link w:val="HeaderChar"/>
    <w:uiPriority w:val="99"/>
    <w:unhideWhenUsed/>
    <w:qFormat/>
    <w:rsid w:val="00AC79B4"/>
    <w:pPr>
      <w:tabs>
        <w:tab w:val="center" w:pos="4513"/>
        <w:tab w:val="right" w:pos="9026"/>
      </w:tabs>
      <w:snapToGrid w:val="0"/>
    </w:pPr>
  </w:style>
  <w:style w:type="character" w:styleId="Hyperlink">
    <w:name w:val="Hyperlink"/>
    <w:basedOn w:val="DefaultParagraphFont"/>
    <w:uiPriority w:val="99"/>
    <w:unhideWhenUsed/>
    <w:qFormat/>
    <w:rsid w:val="00AC79B4"/>
    <w:rPr>
      <w:color w:val="0000FF" w:themeColor="hyperlink"/>
      <w:u w:val="single"/>
    </w:rPr>
  </w:style>
  <w:style w:type="table" w:customStyle="1" w:styleId="TableNormal1">
    <w:name w:val="Table Normal1"/>
    <w:uiPriority w:val="2"/>
    <w:semiHidden/>
    <w:unhideWhenUsed/>
    <w:qFormat/>
    <w:rsid w:val="00AC79B4"/>
    <w:tblPr>
      <w:tblCellMar>
        <w:top w:w="0" w:type="dxa"/>
        <w:left w:w="0" w:type="dxa"/>
        <w:bottom w:w="0" w:type="dxa"/>
        <w:right w:w="0" w:type="dxa"/>
      </w:tblCellMar>
    </w:tblPr>
  </w:style>
  <w:style w:type="paragraph" w:styleId="ListParagraph">
    <w:name w:val="List Paragraph"/>
    <w:basedOn w:val="Normal"/>
    <w:uiPriority w:val="34"/>
    <w:qFormat/>
    <w:rsid w:val="00AC79B4"/>
  </w:style>
  <w:style w:type="paragraph" w:customStyle="1" w:styleId="TableParagraph">
    <w:name w:val="Table Paragraph"/>
    <w:basedOn w:val="Normal"/>
    <w:uiPriority w:val="1"/>
    <w:qFormat/>
    <w:rsid w:val="00AC79B4"/>
  </w:style>
  <w:style w:type="character" w:customStyle="1" w:styleId="HeaderChar">
    <w:name w:val="Header Char"/>
    <w:basedOn w:val="DefaultParagraphFont"/>
    <w:link w:val="Header"/>
    <w:uiPriority w:val="99"/>
    <w:qFormat/>
    <w:rsid w:val="00AC79B4"/>
  </w:style>
  <w:style w:type="character" w:customStyle="1" w:styleId="FooterChar">
    <w:name w:val="Footer Char"/>
    <w:basedOn w:val="DefaultParagraphFont"/>
    <w:link w:val="Footer"/>
    <w:uiPriority w:val="99"/>
    <w:qFormat/>
    <w:rsid w:val="00AC79B4"/>
  </w:style>
  <w:style w:type="character" w:customStyle="1" w:styleId="UnresolvedMention">
    <w:name w:val="Unresolved Mention"/>
    <w:basedOn w:val="DefaultParagraphFont"/>
    <w:uiPriority w:val="99"/>
    <w:semiHidden/>
    <w:unhideWhenUsed/>
    <w:rsid w:val="006B6999"/>
    <w:rPr>
      <w:color w:val="605E5C"/>
      <w:shd w:val="clear" w:color="auto" w:fill="E1DFDD"/>
    </w:rPr>
  </w:style>
  <w:style w:type="character" w:styleId="FollowedHyperlink">
    <w:name w:val="FollowedHyperlink"/>
    <w:basedOn w:val="DefaultParagraphFont"/>
    <w:uiPriority w:val="99"/>
    <w:semiHidden/>
    <w:unhideWhenUsed/>
    <w:rsid w:val="006B6999"/>
    <w:rPr>
      <w:color w:val="800080" w:themeColor="followedHyperlink"/>
      <w:u w:val="single"/>
    </w:rPr>
  </w:style>
  <w:style w:type="paragraph" w:customStyle="1" w:styleId="Author">
    <w:name w:val="Author"/>
    <w:rsid w:val="00B86795"/>
    <w:pPr>
      <w:spacing w:before="360" w:after="40"/>
      <w:jc w:val="center"/>
    </w:pPr>
    <w:rPr>
      <w:rFonts w:ascii="Times New Roman" w:eastAsia="SimSun" w:hAnsi="Times New Roman"/>
      <w:noProof/>
      <w:sz w:val="22"/>
      <w:szCs w:val="22"/>
      <w:lang w:eastAsia="en-US"/>
    </w:rPr>
  </w:style>
  <w:style w:type="paragraph" w:styleId="Caption">
    <w:name w:val="caption"/>
    <w:basedOn w:val="Normal"/>
    <w:next w:val="Normal"/>
    <w:uiPriority w:val="35"/>
    <w:unhideWhenUsed/>
    <w:qFormat/>
    <w:rsid w:val="00061705"/>
    <w:pPr>
      <w:widowControl/>
      <w:spacing w:after="200"/>
    </w:pPr>
    <w:rPr>
      <w:rFonts w:eastAsiaTheme="minorHAnsi"/>
      <w:b/>
      <w:bCs/>
      <w:color w:val="4F81BD" w:themeColor="accent1"/>
      <w:sz w:val="18"/>
      <w:szCs w:val="16"/>
      <w:lang w:bidi="hi-IN"/>
    </w:rPr>
  </w:style>
  <w:style w:type="paragraph" w:styleId="BalloonText">
    <w:name w:val="Balloon Text"/>
    <w:basedOn w:val="Normal"/>
    <w:link w:val="BalloonTextChar"/>
    <w:uiPriority w:val="99"/>
    <w:semiHidden/>
    <w:unhideWhenUsed/>
    <w:rsid w:val="00061705"/>
    <w:rPr>
      <w:rFonts w:ascii="Tahoma" w:hAnsi="Tahoma" w:cs="Tahoma"/>
      <w:sz w:val="16"/>
      <w:szCs w:val="16"/>
    </w:rPr>
  </w:style>
  <w:style w:type="character" w:customStyle="1" w:styleId="BalloonTextChar">
    <w:name w:val="Balloon Text Char"/>
    <w:basedOn w:val="DefaultParagraphFont"/>
    <w:link w:val="BalloonText"/>
    <w:uiPriority w:val="99"/>
    <w:semiHidden/>
    <w:rsid w:val="00061705"/>
    <w:rPr>
      <w:rFonts w:ascii="Tahoma" w:eastAsiaTheme="minorEastAsia" w:hAnsi="Tahoma" w:cs="Tahoma"/>
      <w:sz w:val="16"/>
      <w:szCs w:val="16"/>
      <w:lang w:eastAsia="en-US"/>
    </w:rPr>
  </w:style>
  <w:style w:type="table" w:styleId="TableGrid">
    <w:name w:val="Table Grid"/>
    <w:basedOn w:val="TableNormal"/>
    <w:uiPriority w:val="59"/>
    <w:rsid w:val="004C1FBB"/>
    <w:rPr>
      <w:rFonts w:asciiTheme="minorHAnsi" w:eastAsiaTheme="minorHAnsi" w:hAnsiTheme="minorHAnsi" w:cstheme="minorBidi"/>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
    <w:name w:val="Article title"/>
    <w:basedOn w:val="Normal"/>
    <w:next w:val="Normal"/>
    <w:qFormat/>
    <w:rsid w:val="00911BF8"/>
    <w:pPr>
      <w:widowControl/>
      <w:spacing w:after="120" w:line="360" w:lineRule="auto"/>
    </w:pPr>
    <w:rPr>
      <w:rFonts w:ascii="Times New Roman" w:eastAsia="Times New Roman" w:hAnsi="Times New Roman" w:cs="Times New Roman"/>
      <w:b/>
      <w:sz w:val="28"/>
      <w:szCs w:val="24"/>
      <w:lang w:val="en-GB" w:eastAsia="en-GB"/>
    </w:rPr>
  </w:style>
  <w:style w:type="character" w:customStyle="1" w:styleId="Heading1Char">
    <w:name w:val="Heading 1 Char"/>
    <w:basedOn w:val="DefaultParagraphFont"/>
    <w:link w:val="Heading1"/>
    <w:uiPriority w:val="9"/>
    <w:rsid w:val="00B152B0"/>
    <w:rPr>
      <w:rFonts w:ascii="Times New Roman" w:eastAsia="Times New Roman" w:hAnsi="Times New Roman" w:cstheme="minorBidi"/>
      <w:b/>
      <w:bCs/>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D7BDE-7BF5-493D-B209-260D62E7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31</cp:revision>
  <cp:lastPrinted>2019-07-15T11:53:00Z</cp:lastPrinted>
  <dcterms:created xsi:type="dcterms:W3CDTF">2020-10-19T16:12:00Z</dcterms:created>
  <dcterms:modified xsi:type="dcterms:W3CDTF">2020-10-19T17:21:00Z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LastSaved">
    <vt:filetime>2018-09-07T00:00:00Z</vt:filetime>
  </property>
  <property fmtid="{D5CDD505-2E9C-101B-9397-08002B2CF9AE}" pid="4" name="KSOProductBuildVer">
    <vt:lpwstr>2052-11.1.0.9912</vt:lpwstr>
  </property>
</Properties>
</file>